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40"/>
          <w:szCs w:val="28"/>
        </w:rPr>
      </w:pPr>
      <w:bookmarkStart w:id="7" w:name="_GoBack"/>
      <w:bookmarkEnd w:id="7"/>
      <w:r>
        <w:rPr>
          <w:rFonts w:hint="eastAsia" w:ascii="方正小标宋简体" w:hAnsi="方正小标宋简体" w:eastAsia="方正小标宋简体"/>
          <w:sz w:val="40"/>
          <w:szCs w:val="28"/>
        </w:rPr>
        <w:t>化学工程与技术学院本科生奖学金综合素质测评方案</w:t>
      </w:r>
    </w:p>
    <w:p>
      <w:pPr>
        <w:jc w:val="center"/>
        <w:rPr>
          <w:rFonts w:ascii="仿宋_GB2312" w:hAnsi="方正小标宋简体" w:eastAsia="仿宋_GB2312"/>
          <w:sz w:val="28"/>
          <w:szCs w:val="28"/>
        </w:rPr>
      </w:pPr>
      <w:r>
        <w:rPr>
          <w:rFonts w:hint="eastAsia" w:ascii="仿宋_GB2312" w:hAnsi="方正小标宋简体" w:eastAsia="仿宋_GB2312"/>
          <w:sz w:val="28"/>
          <w:szCs w:val="28"/>
        </w:rPr>
        <w:t>（2023年12月30日修订）</w:t>
      </w:r>
    </w:p>
    <w:p>
      <w:pPr>
        <w:jc w:val="center"/>
        <w:rPr>
          <w:rFonts w:ascii="仿宋_GB2312" w:eastAsia="仿宋_GB2312"/>
          <w:b/>
          <w:sz w:val="28"/>
          <w:szCs w:val="28"/>
        </w:rPr>
      </w:pPr>
    </w:p>
    <w:p>
      <w:pPr>
        <w:spacing w:after="156" w:afterLines="50" w:line="360" w:lineRule="auto"/>
        <w:jc w:val="center"/>
        <w:rPr>
          <w:rFonts w:ascii="黑体" w:hAnsi="黑体" w:eastAsia="黑体"/>
          <w:sz w:val="28"/>
          <w:szCs w:val="28"/>
        </w:rPr>
      </w:pPr>
      <w:r>
        <w:rPr>
          <w:rFonts w:hint="eastAsia" w:ascii="黑体" w:hAnsi="黑体" w:eastAsia="黑体"/>
          <w:sz w:val="28"/>
          <w:szCs w:val="28"/>
        </w:rPr>
        <w:t>第一章 总则</w:t>
      </w:r>
    </w:p>
    <w:p>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第一条</w:t>
      </w:r>
      <w:r>
        <w:rPr>
          <w:rFonts w:hint="eastAsia" w:ascii="仿宋_GB2312" w:eastAsia="仿宋_GB2312" w:cs="宋体" w:hAnsiTheme="minorEastAsia"/>
          <w:kern w:val="0"/>
          <w:sz w:val="28"/>
          <w:szCs w:val="28"/>
        </w:rPr>
        <w:t xml:space="preserve">  为贯彻党和国家的教育方针，坚持立德树人的根本任务，营造“学在中大、追求卓越”的优良学风，激励学生奋发学习、刻苦钻研，自觉践行社会主义核心价值观，促进学生综合素质的全面发展，培养德智体美劳全面发展的社会主义建设者和接班人，根据《普通高等学校学生管理规定》《中山大学本科生奖学金管理办法》及《中山大学学生处分管理规定》，并结合我院实际情况，特制定本方案。</w:t>
      </w:r>
    </w:p>
    <w:p>
      <w:pPr>
        <w:widowControl/>
        <w:adjustRightInd w:val="0"/>
        <w:snapToGrid w:val="0"/>
        <w:spacing w:line="360" w:lineRule="auto"/>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 xml:space="preserve">    </w:t>
      </w:r>
      <w:r>
        <w:rPr>
          <w:rFonts w:hint="eastAsia" w:ascii="仿宋_GB2312" w:eastAsia="仿宋_GB2312" w:cs="宋体" w:hAnsiTheme="minorEastAsia"/>
          <w:b/>
          <w:bCs/>
          <w:kern w:val="0"/>
          <w:sz w:val="28"/>
          <w:szCs w:val="28"/>
        </w:rPr>
        <w:t>第二条</w:t>
      </w:r>
      <w:r>
        <w:rPr>
          <w:rFonts w:hint="eastAsia" w:ascii="仿宋_GB2312" w:eastAsia="仿宋_GB2312" w:cs="宋体" w:hAnsiTheme="minorEastAsia"/>
          <w:kern w:val="0"/>
          <w:sz w:val="28"/>
          <w:szCs w:val="28"/>
        </w:rPr>
        <w:t xml:space="preserve">  本实施办法的适用对象为具有中山大学学籍的化学工程与技术学院在校全日制本科生。</w:t>
      </w:r>
    </w:p>
    <w:p>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第三条</w:t>
      </w:r>
      <w:r>
        <w:rPr>
          <w:rFonts w:hint="eastAsia" w:ascii="仿宋_GB2312" w:eastAsia="仿宋_GB2312" w:cs="宋体" w:hAnsiTheme="minorEastAsia"/>
          <w:kern w:val="0"/>
          <w:sz w:val="28"/>
          <w:szCs w:val="28"/>
        </w:rPr>
        <w:t xml:space="preserve">  对学生进行</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应坚持公开、公平、公正和实事求是的原则。</w:t>
      </w:r>
    </w:p>
    <w:p>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第四条</w:t>
      </w:r>
      <w:r>
        <w:rPr>
          <w:rFonts w:hint="eastAsia" w:ascii="仿宋_GB2312" w:eastAsia="仿宋_GB2312" w:cs="宋体" w:hAnsiTheme="minorEastAsia"/>
          <w:kern w:val="0"/>
          <w:sz w:val="28"/>
          <w:szCs w:val="28"/>
        </w:rPr>
        <w:t xml:space="preserve">  本办法旨在：激励学生刻苦学习、奋发向上；认同学生在学习、工作、服务、素质发展等方面的努力。</w:t>
      </w:r>
    </w:p>
    <w:p>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第五条</w:t>
      </w:r>
      <w:r>
        <w:rPr>
          <w:rFonts w:hint="eastAsia" w:ascii="仿宋_GB2312" w:eastAsia="仿宋_GB2312" w:cs="宋体" w:hAnsiTheme="minorEastAsia"/>
          <w:kern w:val="0"/>
          <w:sz w:val="28"/>
          <w:szCs w:val="28"/>
        </w:rPr>
        <w:t xml:space="preserve">  学生的</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成绩计算方案为：</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成绩＝年度学业平均绩点＋德育加分×10%。</w:t>
      </w:r>
    </w:p>
    <w:p>
      <w:pPr>
        <w:widowControl/>
        <w:adjustRightInd w:val="0"/>
        <w:snapToGrid w:val="0"/>
        <w:spacing w:line="360" w:lineRule="auto"/>
        <w:ind w:firstLine="562" w:firstLineChars="200"/>
        <w:jc w:val="left"/>
        <w:rPr>
          <w:rFonts w:ascii="仿宋_GB2312" w:eastAsia="仿宋_GB2312" w:cs="宋体" w:hAnsiTheme="minorEastAsia"/>
          <w:b/>
          <w:kern w:val="0"/>
          <w:sz w:val="28"/>
          <w:szCs w:val="28"/>
        </w:rPr>
      </w:pPr>
      <w:r>
        <w:rPr>
          <w:rFonts w:hint="eastAsia" w:ascii="仿宋_GB2312" w:eastAsia="仿宋_GB2312" w:cs="宋体" w:hAnsiTheme="minorEastAsia"/>
          <w:b/>
          <w:kern w:val="0"/>
          <w:sz w:val="28"/>
          <w:szCs w:val="28"/>
        </w:rPr>
        <w:t>年度学业平均绩点计算方法如下：</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根据学校教务处提供的成绩单或教务系统导出的成绩。年度学业平均绩点=(A1×B1+A2×B2+A3×B3+A4×B4+……+An×Bn)/(B1+B2+B3+B4+……Bn)。</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 xml:space="preserve">其中，A1、A2、A3、A4……An指的是全学年所修的专业必修课、专业选修课和公共必修课所有科目的原始绩点；B1、B2、B3、B4……Bn指的是这些科目的学分。 </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经教务部门负责批准的缓考学生，且缓考科目不超过2门，可以用已参加的考试科目成绩参评奖学金，其缓考的成绩列入下学年度奖学金评选。缓考科目超过2门，不参与当学年度奖学金评选。若部分科目成绩在指定的评选时间内未公布，由学院评审小组研究决定是否计入当学年</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成绩计算。</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成绩计算本学年两个学期的所有指定科目的成绩。</w:t>
      </w:r>
    </w:p>
    <w:p>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第六条</w:t>
      </w:r>
      <w:r>
        <w:rPr>
          <w:rFonts w:hint="eastAsia" w:ascii="仿宋_GB2312" w:eastAsia="仿宋_GB2312" w:cs="宋体" w:hAnsiTheme="minorEastAsia"/>
          <w:kern w:val="0"/>
          <w:sz w:val="28"/>
          <w:szCs w:val="28"/>
        </w:rPr>
        <w:t xml:space="preserve">  境内、外交换生</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交换生用以计算的年度学业平均绩点，都以转换后的学分和成绩为准。外出交流的学生需在规定时间内向教务员提交所在交流学校开具的成绩单，完成学分转换，才能参与评选，逾期视为自动放弃。交换生不能以一个学期的成绩参评，必须用一个学年的成绩参评。学分转换成功后，教务系统会自动生成平均绩点。如因学分转换的问题导致只有一个学期成绩的，需向学院评审小组提出申请，陈述事实，经学院评审小组审核通过后方可参评当年优秀学生奖学金。</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交换生只参评校内优秀学生奖学金,不参评其他奖学金（包括国家奖学金、国家励志奖学金、捐赠奖学金、单项奖学金等）。</w:t>
      </w:r>
    </w:p>
    <w:p>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第七条</w:t>
      </w:r>
      <w:r>
        <w:rPr>
          <w:rFonts w:hint="eastAsia" w:ascii="仿宋_GB2312" w:eastAsia="仿宋_GB2312" w:cs="宋体" w:hAnsiTheme="minorEastAsia"/>
          <w:kern w:val="0"/>
          <w:sz w:val="28"/>
          <w:szCs w:val="28"/>
        </w:rPr>
        <w:t xml:space="preserve">  社会公益活动经历</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一般情况下，所有参评奖学金的学生，应具有不少于指定时间段内（通常为1年）</w:t>
      </w:r>
      <w:r>
        <w:rPr>
          <w:rFonts w:hint="eastAsia" w:ascii="仿宋_GB2312" w:eastAsia="仿宋_GB2312" w:cs="宋体" w:hAnsiTheme="minorEastAsia"/>
          <w:kern w:val="0"/>
          <w:sz w:val="28"/>
          <w:szCs w:val="28"/>
          <w:shd w:val="clear" w:color="auto" w:fill="FFFFFF" w:themeFill="background1"/>
        </w:rPr>
        <w:t>20小时的社会公益活动。评选学年内参加无偿献血，可一次性认定</w:t>
      </w:r>
      <w:r>
        <w:rPr>
          <w:rFonts w:ascii="仿宋_GB2312" w:eastAsia="仿宋_GB2312" w:cs="宋体" w:hAnsiTheme="minorEastAsia"/>
          <w:kern w:val="0"/>
          <w:sz w:val="28"/>
          <w:szCs w:val="28"/>
          <w:shd w:val="clear" w:color="auto" w:fill="FFFFFF" w:themeFill="background1"/>
        </w:rPr>
        <w:t>15个志愿时，每学年最多认定1次</w:t>
      </w:r>
      <w:r>
        <w:rPr>
          <w:rFonts w:hint="eastAsia" w:ascii="仿宋_GB2312" w:eastAsia="仿宋_GB2312" w:cs="宋体" w:hAnsiTheme="minorEastAsia"/>
          <w:kern w:val="0"/>
          <w:sz w:val="28"/>
          <w:szCs w:val="28"/>
          <w:shd w:val="clear" w:color="auto" w:fill="FFFFFF" w:themeFill="background1"/>
        </w:rPr>
        <w:t>。获奖学生</w:t>
      </w:r>
      <w:r>
        <w:rPr>
          <w:rFonts w:hint="eastAsia" w:ascii="仿宋_GB2312" w:eastAsia="仿宋_GB2312" w:cs="宋体" w:hAnsiTheme="minorEastAsia"/>
          <w:kern w:val="0"/>
          <w:sz w:val="28"/>
          <w:szCs w:val="28"/>
        </w:rPr>
        <w:t>参与公益活动经历认证由学院学生工作办公室负责确认。</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在评选奖学金时，除特殊情况，一般以</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成绩为准；当</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成绩一致时，学业平均绩点较高者排名靠前；当</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成绩、学业平均绩点均一致时，总加分较高者排名靠前；当</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成绩、学业平均绩点及加分均一致时，公益时数较高者排名靠前。</w:t>
      </w:r>
    </w:p>
    <w:p>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第八条</w:t>
      </w:r>
      <w:r>
        <w:rPr>
          <w:rFonts w:hint="eastAsia" w:ascii="仿宋_GB2312" w:eastAsia="仿宋_GB2312" w:cs="宋体" w:hAnsiTheme="minorEastAsia"/>
          <w:kern w:val="0"/>
          <w:sz w:val="28"/>
          <w:szCs w:val="28"/>
        </w:rPr>
        <w:t xml:space="preserve">  学生申请参评奖学金应满足以下条件：</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 xml:space="preserve">（一）遵守宪法和法律，热爱社会主义中国，拥护中国共产党的领导； </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 xml:space="preserve">（二）遵守学校规章制度； </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（三）尊师爱校，无损害学校声誉的言行；</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（四）孝敬父母，诚实守信，遵守社会公德；</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（五）热爱化学工程与工艺专业，刻苦学习，勇于探索，积极实践，努力掌握现代科学文化知识和专业技能，评选年度内无不及格科目；</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（六）关心集体，团结同学，热心助人，积极参加学校、班级、宿舍等集体活动，积极参加公益活动；</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（七）积极锻炼身体，身心健康，学生体质健康测试合格；</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（八）评奖年度未受学校学院通报批评或违纪处分。评奖年度受处分且下一年度解除处分的，只影响当年度评奖，不影响下一年度评奖。</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除上述条件外，申请各类奖学金还需符合该项奖学金的特定条件。</w:t>
      </w:r>
    </w:p>
    <w:p>
      <w:pPr>
        <w:widowControl/>
        <w:adjustRightInd w:val="0"/>
        <w:snapToGrid w:val="0"/>
        <w:spacing w:line="360" w:lineRule="auto"/>
        <w:ind w:firstLine="562" w:firstLineChars="200"/>
        <w:jc w:val="left"/>
        <w:rPr>
          <w:rFonts w:ascii="仿宋_GB2312" w:eastAsia="仿宋_GB2312" w:cs="宋体" w:hAnsiTheme="minorEastAsia"/>
          <w:kern w:val="0"/>
          <w:sz w:val="28"/>
          <w:szCs w:val="28"/>
          <w:highlight w:val="yellow"/>
        </w:rPr>
      </w:pPr>
      <w:r>
        <w:rPr>
          <w:rFonts w:hint="eastAsia" w:ascii="仿宋_GB2312" w:eastAsia="仿宋_GB2312" w:cs="宋体" w:hAnsiTheme="minorEastAsia"/>
          <w:b/>
          <w:bCs/>
          <w:kern w:val="0"/>
          <w:sz w:val="28"/>
          <w:szCs w:val="28"/>
        </w:rPr>
        <w:t>第九条</w:t>
      </w:r>
      <w:r>
        <w:rPr>
          <w:rFonts w:hint="eastAsia" w:ascii="仿宋_GB2312" w:eastAsia="仿宋_GB2312" w:cs="宋体" w:hAnsiTheme="minorEastAsia"/>
          <w:kern w:val="0"/>
          <w:sz w:val="28"/>
          <w:szCs w:val="28"/>
        </w:rPr>
        <w:t xml:space="preserve">  德育加分和扣分的时限为上年的</w:t>
      </w:r>
      <w:r>
        <w:rPr>
          <w:rFonts w:hint="eastAsia" w:ascii="仿宋_GB2312" w:hAnsi="Calibri" w:eastAsia="仿宋_GB2312" w:cs="Calibri"/>
          <w:kern w:val="0"/>
          <w:sz w:val="28"/>
          <w:szCs w:val="28"/>
        </w:rPr>
        <w:t>9</w:t>
      </w:r>
      <w:r>
        <w:rPr>
          <w:rFonts w:hint="eastAsia" w:ascii="仿宋_GB2312" w:eastAsia="仿宋_GB2312" w:cs="宋体" w:hAnsiTheme="minorEastAsia"/>
          <w:kern w:val="0"/>
          <w:sz w:val="28"/>
          <w:szCs w:val="28"/>
        </w:rPr>
        <w:t>月1日至本年的8月31日。计分材料时间认定以奖状证书的落款时间为准。特别地：</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1. 在综测加分材料提交截止时间前，奖状证书仍未发放的，需提交评奖单位出具的证明材料，经学院评审小组认定后进行加分。证明材料需加盖公章。校级及院级评优评先类的证明材料，由学院学生工作办公室负责出具。</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2. 所有加分、减分材料只用于当年度的综测计分，过时的材料视为放弃处理。</w:t>
      </w:r>
    </w:p>
    <w:p>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第十条</w:t>
      </w:r>
      <w:r>
        <w:rPr>
          <w:rFonts w:hint="eastAsia" w:ascii="仿宋_GB2312" w:eastAsia="仿宋_GB2312" w:cs="宋体" w:hAnsiTheme="minorEastAsia"/>
          <w:kern w:val="0"/>
          <w:sz w:val="28"/>
          <w:szCs w:val="28"/>
        </w:rPr>
        <w:t xml:space="preserve">  每个学生获得德育加分的上限为7分，累加后超过7分的按7分计，且构成</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成绩的德育成绩不得超过本人专业成绩的20%。因德育计分导致综测排名较专业成绩排名上升的，最多只能提升一个奖励等级（例如：按照专业成绩排名可评三等奖的，按照综测排名最多可提升为二等奖）。</w:t>
      </w:r>
    </w:p>
    <w:p>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第十一条</w:t>
      </w:r>
      <w:r>
        <w:rPr>
          <w:rFonts w:hint="eastAsia" w:ascii="仿宋_GB2312" w:eastAsia="仿宋_GB2312" w:cs="宋体" w:hAnsiTheme="minorEastAsia"/>
          <w:kern w:val="0"/>
          <w:sz w:val="28"/>
          <w:szCs w:val="28"/>
        </w:rPr>
        <w:t xml:space="preserve">  在评选过程中，凡弄虚作假者，包括公益活动经历造假者，一经发现，取消其本年度所有评奖资格；如已评上，将撤回奖学金称号及奖金，取消下一年度所有奖学金评选资格。并视情节轻重给予处分</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p>
    <w:p>
      <w:pPr>
        <w:spacing w:line="360" w:lineRule="auto"/>
        <w:jc w:val="center"/>
        <w:rPr>
          <w:rFonts w:ascii="黑体" w:hAnsi="黑体" w:eastAsia="黑体"/>
          <w:sz w:val="28"/>
          <w:szCs w:val="28"/>
        </w:rPr>
      </w:pPr>
      <w:r>
        <w:rPr>
          <w:rFonts w:hint="eastAsia" w:ascii="黑体" w:hAnsi="黑体" w:eastAsia="黑体"/>
          <w:sz w:val="28"/>
          <w:szCs w:val="28"/>
        </w:rPr>
        <w:t>第二章 评选方法</w:t>
      </w:r>
    </w:p>
    <w:p>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第十二条</w:t>
      </w:r>
      <w:r>
        <w:rPr>
          <w:rFonts w:hint="eastAsia" w:ascii="仿宋_GB2312" w:eastAsia="仿宋_GB2312" w:cs="宋体" w:hAnsiTheme="minorEastAsia"/>
          <w:kern w:val="0"/>
          <w:sz w:val="28"/>
          <w:szCs w:val="28"/>
        </w:rPr>
        <w:t xml:space="preserve">  本科生</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加分及奖学金评选程序为：个人申请→班级评审→</w:t>
      </w:r>
      <w:r>
        <w:rPr>
          <w:rFonts w:hint="eastAsia" w:ascii="仿宋_GB2312" w:hAnsi="仿宋" w:eastAsia="仿宋_GB2312" w:cs="宋体"/>
          <w:kern w:val="0"/>
          <w:sz w:val="28"/>
          <w:szCs w:val="28"/>
        </w:rPr>
        <w:t>班级</w:t>
      </w:r>
      <w:r>
        <w:rPr>
          <w:rFonts w:hint="eastAsia" w:ascii="仿宋_GB2312" w:hAnsi="仿宋" w:eastAsia="仿宋_GB2312" w:cs="微软雅黑"/>
          <w:kern w:val="0"/>
          <w:sz w:val="28"/>
          <w:szCs w:val="28"/>
        </w:rPr>
        <w:t>互审→年级评审</w:t>
      </w:r>
      <w:r>
        <w:rPr>
          <w:rFonts w:hint="eastAsia" w:ascii="仿宋_GB2312" w:eastAsia="仿宋_GB2312" w:cs="宋体" w:hAnsiTheme="minorEastAsia"/>
          <w:kern w:val="0"/>
          <w:sz w:val="28"/>
          <w:szCs w:val="28"/>
        </w:rPr>
        <w:t>→学院评审→报学校学生工作部审批。</w:t>
      </w:r>
    </w:p>
    <w:p>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第十三条</w:t>
      </w:r>
      <w:r>
        <w:rPr>
          <w:rFonts w:hint="eastAsia" w:ascii="仿宋_GB2312" w:eastAsia="仿宋_GB2312" w:cs="宋体" w:hAnsiTheme="minorEastAsia"/>
          <w:kern w:val="0"/>
          <w:sz w:val="28"/>
          <w:szCs w:val="28"/>
        </w:rPr>
        <w:t xml:space="preserve">  学院设立本科生奖助评审工作小组，负责本科生</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及奖学金评选的组织、协调、监督工作。本科生奖助评审工作小组由学院主管学生工作的党委副书记、主管本科教学工作的院领导、辅导员、班主任代表和学生代表组成。在本科生奖助评审工作小组的指导下，各年级成立年级评审工作组，由专职辅导员、兼职辅导员、各班班长、学习委员及学生代表组成。</w:t>
      </w:r>
    </w:p>
    <w:p>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第十四条</w:t>
      </w:r>
      <w:r>
        <w:rPr>
          <w:rFonts w:hint="eastAsia" w:ascii="仿宋_GB2312" w:eastAsia="仿宋_GB2312" w:cs="宋体" w:hAnsiTheme="minorEastAsia"/>
          <w:kern w:val="0"/>
          <w:sz w:val="28"/>
          <w:szCs w:val="28"/>
        </w:rPr>
        <w:t xml:space="preserve">  </w:t>
      </w:r>
      <w:bookmarkStart w:id="0" w:name="_Hlk154671123"/>
      <w:r>
        <w:rPr>
          <w:rFonts w:hint="eastAsia" w:ascii="仿宋_GB2312" w:eastAsia="仿宋_GB2312" w:cs="宋体" w:hAnsiTheme="minorEastAsia"/>
          <w:kern w:val="0"/>
          <w:sz w:val="28"/>
          <w:szCs w:val="28"/>
        </w:rPr>
        <w:t>在本科生奖助评审工作小组的指导下，各班成立奖学金班级评审小组。小组由班长、团支书、学习委员、学生代表组成，一般为</w:t>
      </w:r>
      <w:bookmarkEnd w:id="0"/>
      <w:r>
        <w:rPr>
          <w:rFonts w:ascii="仿宋_GB2312" w:eastAsia="仿宋_GB2312" w:cs="宋体" w:hAnsiTheme="minorEastAsia"/>
          <w:kern w:val="0"/>
          <w:sz w:val="28"/>
          <w:szCs w:val="28"/>
        </w:rPr>
        <w:t>5或7人</w:t>
      </w:r>
      <w:r>
        <w:rPr>
          <w:rFonts w:hint="eastAsia" w:ascii="仿宋_GB2312" w:eastAsia="仿宋_GB2312" w:cs="宋体" w:hAnsiTheme="minorEastAsia"/>
          <w:kern w:val="0"/>
          <w:sz w:val="28"/>
          <w:szCs w:val="28"/>
        </w:rPr>
        <w:t>，小组成员名单经班级公示、学院评审小组审议无异议后，全面负责本班的</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及奖学金评选等级的统计核对工作</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奖学金评选小组的审核工作要严格遵守以下要求：</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（一）加分、扣分审核过程公开、透明。初评完成后，填写《化学工程与技术学院20XX级____班</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一览表》，由班长、团支书在纸质版签字确认并在班内公示三天，无异议后将电子版及纸质版按时上报学院。</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（二）加分必须提供有效证明，对逾期不提供相应证明者，视为对该加分项自动放弃，不予加分。</w:t>
      </w:r>
    </w:p>
    <w:p>
      <w:pPr>
        <w:widowControl/>
        <w:adjustRightInd w:val="0"/>
        <w:snapToGrid w:val="0"/>
        <w:spacing w:line="360" w:lineRule="auto"/>
        <w:ind w:firstLine="560" w:firstLineChars="200"/>
        <w:jc w:val="left"/>
        <w:rPr>
          <w:rFonts w:ascii="仿宋_GB2312" w:eastAsia="仿宋_GB2312" w:cs="宋体" w:hAnsiTheme="minorEastAsia"/>
          <w:kern w:val="0"/>
          <w:sz w:val="28"/>
          <w:szCs w:val="28"/>
        </w:rPr>
      </w:pPr>
      <w:r>
        <w:rPr>
          <w:rFonts w:hint="eastAsia" w:ascii="仿宋_GB2312" w:eastAsia="仿宋_GB2312" w:cs="宋体" w:hAnsiTheme="minorEastAsia"/>
          <w:kern w:val="0"/>
          <w:sz w:val="28"/>
          <w:szCs w:val="28"/>
        </w:rPr>
        <w:t>（三）审核小组成员涉及自身评分问题时须回避，由小组其他成员对该成员予以评定。</w:t>
      </w:r>
    </w:p>
    <w:p>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第十五条</w:t>
      </w:r>
      <w:r>
        <w:rPr>
          <w:rFonts w:hint="eastAsia" w:ascii="仿宋_GB2312" w:eastAsia="仿宋_GB2312" w:cs="宋体" w:hAnsiTheme="minorEastAsia"/>
          <w:kern w:val="0"/>
          <w:sz w:val="28"/>
          <w:szCs w:val="28"/>
        </w:rPr>
        <w:t xml:space="preserve">  院学生工作办公室对申请材料进行复核，并组织班级评审小组和年级评审小组分别开展班级互审、年级评审。以班级为单位按</w:t>
      </w:r>
      <w:r>
        <w:rPr>
          <w:rFonts w:hint="eastAsia" w:ascii="仿宋_GB2312" w:eastAsia="仿宋_GB2312" w:cs="宋体" w:hAnsiTheme="minorEastAsia"/>
          <w:kern w:val="0"/>
          <w:sz w:val="28"/>
          <w:szCs w:val="28"/>
          <w:lang w:eastAsia="zh-CN"/>
        </w:rPr>
        <w:t>综合素质测评</w:t>
      </w:r>
      <w:r>
        <w:rPr>
          <w:rFonts w:hint="eastAsia" w:ascii="仿宋_GB2312" w:eastAsia="仿宋_GB2312" w:cs="宋体" w:hAnsiTheme="minorEastAsia"/>
          <w:kern w:val="0"/>
          <w:sz w:val="28"/>
          <w:szCs w:val="28"/>
        </w:rPr>
        <w:t>成绩高低排序，在此基础上进行优秀学生奖学金的评选，奖学金名额根据《中山大学本科生奖学金管理办法》及学校党委学工部当年度工作通知，按年级进行分配。各年级综测排名及拟评奖名单将提交学院本科生奖助评审工作小组，讨论确定获奖名单。</w:t>
      </w:r>
    </w:p>
    <w:p>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第十六条</w:t>
      </w:r>
      <w:r>
        <w:rPr>
          <w:rFonts w:hint="eastAsia" w:ascii="仿宋_GB2312" w:eastAsia="仿宋_GB2312" w:cs="宋体" w:hAnsiTheme="minorEastAsia"/>
          <w:kern w:val="0"/>
          <w:sz w:val="28"/>
          <w:szCs w:val="28"/>
        </w:rPr>
        <w:t xml:space="preserve">  学院公示初步获奖名单，公示时间不少于三天（含三天），征求师生意见，如有异议者可申请复议。</w:t>
      </w:r>
    </w:p>
    <w:p>
      <w:pPr>
        <w:widowControl/>
        <w:adjustRightInd w:val="0"/>
        <w:snapToGrid w:val="0"/>
        <w:spacing w:line="360" w:lineRule="auto"/>
        <w:ind w:firstLine="562" w:firstLineChars="200"/>
        <w:jc w:val="left"/>
        <w:rPr>
          <w:rFonts w:ascii="仿宋_GB2312" w:eastAsia="仿宋_GB2312" w:cs="宋体" w:hAnsiTheme="minorEastAsia"/>
          <w:kern w:val="0"/>
          <w:sz w:val="28"/>
          <w:szCs w:val="28"/>
        </w:rPr>
      </w:pPr>
      <w:r>
        <w:rPr>
          <w:rFonts w:hint="eastAsia" w:ascii="仿宋_GB2312" w:eastAsia="仿宋_GB2312" w:cs="宋体" w:hAnsiTheme="minorEastAsia"/>
          <w:b/>
          <w:bCs/>
          <w:kern w:val="0"/>
          <w:sz w:val="28"/>
          <w:szCs w:val="28"/>
        </w:rPr>
        <w:t>第十七条</w:t>
      </w:r>
      <w:r>
        <w:rPr>
          <w:rFonts w:hint="eastAsia" w:ascii="仿宋_GB2312" w:eastAsia="仿宋_GB2312" w:cs="宋体" w:hAnsiTheme="minorEastAsia"/>
          <w:kern w:val="0"/>
          <w:sz w:val="28"/>
          <w:szCs w:val="28"/>
        </w:rPr>
        <w:t xml:space="preserve">  向学校党委学生工作部上报获奖名单，以学校审定并发文公布名单为准。</w:t>
      </w:r>
    </w:p>
    <w:p>
      <w:pPr>
        <w:widowControl/>
        <w:adjustRightInd w:val="0"/>
        <w:snapToGrid w:val="0"/>
        <w:spacing w:line="300" w:lineRule="auto"/>
        <w:ind w:firstLine="562" w:firstLineChars="200"/>
        <w:jc w:val="center"/>
        <w:rPr>
          <w:rFonts w:ascii="仿宋_GB2312" w:eastAsia="仿宋_GB2312"/>
          <w:b/>
          <w:sz w:val="28"/>
          <w:szCs w:val="28"/>
        </w:rPr>
      </w:pPr>
    </w:p>
    <w:p>
      <w:pPr>
        <w:widowControl/>
        <w:adjustRightInd w:val="0"/>
        <w:snapToGrid w:val="0"/>
        <w:spacing w:line="300" w:lineRule="auto"/>
        <w:ind w:firstLine="560" w:firstLineChars="200"/>
        <w:jc w:val="center"/>
        <w:rPr>
          <w:rFonts w:ascii="黑体" w:hAnsi="黑体" w:eastAsia="黑体"/>
          <w:sz w:val="28"/>
          <w:szCs w:val="28"/>
        </w:rPr>
      </w:pPr>
      <w:r>
        <w:rPr>
          <w:rFonts w:hint="eastAsia" w:ascii="黑体" w:hAnsi="黑体" w:eastAsia="黑体"/>
          <w:sz w:val="28"/>
          <w:szCs w:val="28"/>
        </w:rPr>
        <w:t>第三章 测评细则</w:t>
      </w:r>
    </w:p>
    <w:p>
      <w:pPr>
        <w:spacing w:line="360" w:lineRule="auto"/>
        <w:rPr>
          <w:rFonts w:ascii="仿宋_GB2312" w:hAnsi="仿宋" w:eastAsia="仿宋_GB2312"/>
          <w:b/>
          <w:sz w:val="28"/>
          <w:szCs w:val="28"/>
        </w:rPr>
      </w:pPr>
      <w:r>
        <w:rPr>
          <w:rFonts w:hint="eastAsia" w:ascii="仿宋_GB2312" w:hAnsi="仿宋" w:eastAsia="仿宋_GB2312"/>
          <w:b/>
          <w:sz w:val="28"/>
          <w:szCs w:val="28"/>
        </w:rPr>
        <w:t>第十八条 加分细则</w:t>
      </w:r>
    </w:p>
    <w:p>
      <w:pPr>
        <w:spacing w:line="360" w:lineRule="auto"/>
        <w:rPr>
          <w:rFonts w:ascii="仿宋_GB2312" w:hAnsi="仿宋" w:eastAsia="仿宋_GB2312"/>
          <w:b/>
          <w:sz w:val="28"/>
          <w:szCs w:val="28"/>
        </w:rPr>
      </w:pPr>
      <w:r>
        <w:rPr>
          <w:rFonts w:hint="eastAsia" w:ascii="仿宋_GB2312" w:hAnsi="仿宋" w:eastAsia="仿宋_GB2312"/>
          <w:b/>
          <w:sz w:val="28"/>
          <w:szCs w:val="28"/>
        </w:rPr>
        <w:t>（一）德育</w:t>
      </w:r>
    </w:p>
    <w:p>
      <w:pPr>
        <w:spacing w:line="360" w:lineRule="auto"/>
        <w:rPr>
          <w:rFonts w:ascii="仿宋_GB2312" w:hAnsi="仿宋" w:eastAsia="仿宋_GB2312"/>
          <w:b/>
          <w:sz w:val="28"/>
          <w:szCs w:val="28"/>
        </w:rPr>
      </w:pPr>
      <w:r>
        <w:rPr>
          <w:rFonts w:hint="eastAsia" w:ascii="仿宋_GB2312" w:hAnsi="仿宋" w:eastAsia="仿宋_GB2312"/>
          <w:b/>
          <w:sz w:val="28"/>
          <w:szCs w:val="28"/>
        </w:rPr>
        <w:t>1.理想信念</w:t>
      </w:r>
    </w:p>
    <w:p>
      <w:pPr>
        <w:spacing w:line="360" w:lineRule="auto"/>
        <w:rPr>
          <w:rFonts w:ascii="仿宋_GB2312" w:hAnsi="仿宋" w:eastAsia="仿宋_GB2312"/>
          <w:b/>
          <w:sz w:val="28"/>
          <w:szCs w:val="28"/>
        </w:rPr>
      </w:pPr>
      <w:r>
        <w:rPr>
          <w:rFonts w:hint="eastAsia" w:ascii="仿宋_GB2312" w:hAnsi="仿宋" w:eastAsia="仿宋_GB2312"/>
          <w:b/>
          <w:sz w:val="28"/>
          <w:szCs w:val="28"/>
        </w:rPr>
        <w:t>1.1 拥护中国共产党领导，思想上追求进步，积极向党组织靠拢</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jc w:val="center"/>
              <w:rPr>
                <w:rFonts w:ascii="仿宋_GB2312" w:hAnsi="仿宋" w:eastAsia="仿宋_GB2312"/>
                <w:sz w:val="24"/>
                <w:szCs w:val="28"/>
              </w:rPr>
            </w:pPr>
            <w:r>
              <w:rPr>
                <w:rFonts w:hint="eastAsia" w:ascii="仿宋_GB2312" w:hAnsi="仿宋" w:eastAsia="仿宋_GB2312"/>
                <w:sz w:val="24"/>
                <w:szCs w:val="28"/>
              </w:rPr>
              <w:t>加分</w:t>
            </w:r>
          </w:p>
        </w:tc>
        <w:tc>
          <w:tcPr>
            <w:tcW w:w="7167" w:type="dxa"/>
          </w:tcPr>
          <w:p>
            <w:pPr>
              <w:spacing w:line="360" w:lineRule="auto"/>
              <w:jc w:val="center"/>
              <w:rPr>
                <w:rFonts w:ascii="仿宋_GB2312" w:hAnsi="仿宋" w:eastAsia="仿宋_GB2312"/>
                <w:sz w:val="24"/>
                <w:szCs w:val="28"/>
              </w:rPr>
            </w:pPr>
            <w:r>
              <w:rPr>
                <w:rFonts w:hint="eastAsia" w:ascii="仿宋_GB2312" w:hAnsi="仿宋" w:eastAsia="仿宋_GB2312"/>
                <w:sz w:val="24"/>
                <w:szCs w:val="28"/>
              </w:rPr>
              <w:t>条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ascii="仿宋_GB2312" w:hAnsi="仿宋" w:eastAsia="仿宋_GB2312"/>
                <w:sz w:val="24"/>
                <w:szCs w:val="28"/>
              </w:rPr>
            </w:pPr>
            <w:r>
              <w:rPr>
                <w:rFonts w:hint="eastAsia" w:ascii="仿宋_GB2312" w:hAnsi="仿宋" w:eastAsia="仿宋_GB2312"/>
                <w:sz w:val="24"/>
                <w:szCs w:val="28"/>
              </w:rPr>
              <w:t>0.2</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入党申请人、积极分子、发展对象、预备党员、正式党员。</w:t>
            </w:r>
          </w:p>
        </w:tc>
      </w:tr>
    </w:tbl>
    <w:p>
      <w:pPr>
        <w:spacing w:line="360" w:lineRule="auto"/>
        <w:rPr>
          <w:rFonts w:ascii="仿宋_GB2312" w:hAnsi="仿宋" w:eastAsia="仿宋_GB2312"/>
          <w:sz w:val="28"/>
          <w:szCs w:val="28"/>
        </w:rPr>
      </w:pPr>
      <w:r>
        <w:rPr>
          <w:rFonts w:hint="eastAsia" w:ascii="仿宋_GB2312" w:hAnsi="仿宋" w:eastAsia="仿宋_GB2312"/>
          <w:sz w:val="28"/>
          <w:szCs w:val="28"/>
        </w:rPr>
        <w:t>说明（1.1）</w:t>
      </w:r>
    </w:p>
    <w:p>
      <w:pPr>
        <w:spacing w:line="360" w:lineRule="auto"/>
        <w:rPr>
          <w:rFonts w:ascii="仿宋_GB2312" w:hAnsi="仿宋" w:eastAsia="仿宋_GB2312"/>
          <w:sz w:val="28"/>
          <w:szCs w:val="28"/>
        </w:rPr>
      </w:pPr>
      <w:r>
        <w:rPr>
          <w:rFonts w:hint="eastAsia" w:ascii="仿宋_GB2312" w:hAnsi="仿宋" w:eastAsia="仿宋_GB2312"/>
          <w:sz w:val="28"/>
          <w:szCs w:val="28"/>
        </w:rPr>
        <w:t>1.</w:t>
      </w:r>
      <w:r>
        <w:rPr>
          <w:rFonts w:hint="eastAsia"/>
        </w:rPr>
        <w:t xml:space="preserve"> </w:t>
      </w:r>
      <w:r>
        <w:rPr>
          <w:rFonts w:hint="eastAsia" w:ascii="仿宋_GB2312" w:hAnsi="仿宋" w:eastAsia="仿宋_GB2312"/>
          <w:sz w:val="28"/>
          <w:szCs w:val="28"/>
        </w:rPr>
        <w:t>本科期间每个发展阶段只能加分一次，每学年最多加</w:t>
      </w:r>
      <w:r>
        <w:rPr>
          <w:rFonts w:ascii="仿宋_GB2312" w:hAnsi="仿宋" w:eastAsia="仿宋_GB2312"/>
          <w:sz w:val="28"/>
          <w:szCs w:val="28"/>
        </w:rPr>
        <w:t>0.2分</w:t>
      </w:r>
      <w:r>
        <w:rPr>
          <w:rFonts w:hint="eastAsia" w:ascii="仿宋_GB2312" w:hAnsi="仿宋" w:eastAsia="仿宋_GB2312"/>
          <w:sz w:val="28"/>
          <w:szCs w:val="28"/>
        </w:rPr>
        <w:t>。</w:t>
      </w:r>
    </w:p>
    <w:p>
      <w:pPr>
        <w:spacing w:line="360" w:lineRule="auto"/>
        <w:rPr>
          <w:rFonts w:ascii="仿宋_GB2312" w:hAnsi="仿宋" w:eastAsia="仿宋_GB2312"/>
          <w:sz w:val="28"/>
          <w:szCs w:val="28"/>
        </w:rPr>
      </w:pPr>
    </w:p>
    <w:p>
      <w:pPr>
        <w:spacing w:line="360" w:lineRule="auto"/>
        <w:rPr>
          <w:rFonts w:ascii="仿宋_GB2312" w:hAnsi="仿宋" w:eastAsia="仿宋_GB2312"/>
          <w:b/>
          <w:sz w:val="28"/>
          <w:szCs w:val="28"/>
        </w:rPr>
      </w:pPr>
      <w:r>
        <w:rPr>
          <w:rFonts w:hint="eastAsia" w:ascii="仿宋_GB2312" w:hAnsi="仿宋" w:eastAsia="仿宋_GB2312"/>
          <w:b/>
          <w:sz w:val="28"/>
          <w:szCs w:val="28"/>
        </w:rPr>
        <w:t>1.2 积极学习习近平新时代中国特色社会主义思想等党的重要思想理论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jc w:val="center"/>
              <w:rPr>
                <w:rFonts w:ascii="仿宋_GB2312" w:hAnsi="仿宋" w:eastAsia="仿宋_GB2312"/>
                <w:sz w:val="24"/>
                <w:szCs w:val="28"/>
              </w:rPr>
            </w:pPr>
            <w:r>
              <w:rPr>
                <w:rFonts w:hint="eastAsia" w:ascii="仿宋_GB2312" w:hAnsi="仿宋" w:eastAsia="仿宋_GB2312"/>
                <w:sz w:val="24"/>
                <w:szCs w:val="28"/>
              </w:rPr>
              <w:t>加分</w:t>
            </w:r>
          </w:p>
        </w:tc>
        <w:tc>
          <w:tcPr>
            <w:tcW w:w="7167" w:type="dxa"/>
          </w:tcPr>
          <w:p>
            <w:pPr>
              <w:spacing w:line="360" w:lineRule="auto"/>
              <w:jc w:val="center"/>
              <w:rPr>
                <w:rFonts w:ascii="仿宋_GB2312" w:hAnsi="仿宋" w:eastAsia="仿宋_GB2312"/>
                <w:sz w:val="24"/>
                <w:szCs w:val="28"/>
              </w:rPr>
            </w:pPr>
            <w:r>
              <w:rPr>
                <w:rFonts w:hint="eastAsia" w:ascii="仿宋_GB2312" w:hAnsi="仿宋" w:eastAsia="仿宋_GB2312"/>
                <w:sz w:val="24"/>
                <w:szCs w:val="28"/>
              </w:rPr>
              <w:t>条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ascii="仿宋_GB2312" w:hAnsi="仿宋" w:eastAsia="仿宋_GB2312"/>
                <w:sz w:val="24"/>
                <w:szCs w:val="28"/>
              </w:rPr>
            </w:pPr>
            <w:r>
              <w:rPr>
                <w:rFonts w:hint="eastAsia" w:ascii="仿宋_GB2312" w:hAnsi="仿宋" w:eastAsia="仿宋_GB2312"/>
                <w:sz w:val="24"/>
                <w:szCs w:val="28"/>
              </w:rPr>
              <w:t>0.4</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参加校级青马学堂并获得“优秀学员”称号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ascii="仿宋_GB2312" w:hAnsi="仿宋" w:eastAsia="仿宋_GB2312"/>
                <w:sz w:val="24"/>
                <w:szCs w:val="28"/>
              </w:rPr>
            </w:pPr>
            <w:r>
              <w:rPr>
                <w:rFonts w:hint="eastAsia" w:ascii="仿宋_GB2312" w:hAnsi="仿宋" w:eastAsia="仿宋_GB2312"/>
                <w:sz w:val="24"/>
                <w:szCs w:val="28"/>
              </w:rPr>
              <w:t>0.3</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参加校级青马学堂；参加院级青马学堂并获得“优秀学员”称号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ascii="仿宋_GB2312" w:hAnsi="仿宋" w:eastAsia="仿宋_GB2312"/>
                <w:sz w:val="24"/>
                <w:szCs w:val="28"/>
              </w:rPr>
            </w:pPr>
            <w:r>
              <w:rPr>
                <w:rFonts w:hint="eastAsia" w:ascii="仿宋_GB2312" w:hAnsi="仿宋" w:eastAsia="仿宋_GB2312"/>
                <w:sz w:val="24"/>
                <w:szCs w:val="28"/>
              </w:rPr>
              <w:t>0.2</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参加院级青马学堂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ascii="仿宋_GB2312" w:hAnsi="仿宋" w:eastAsia="仿宋_GB2312"/>
                <w:sz w:val="24"/>
                <w:szCs w:val="28"/>
              </w:rPr>
            </w:pPr>
            <w:r>
              <w:rPr>
                <w:rFonts w:hint="eastAsia" w:ascii="仿宋_GB2312" w:hAnsi="仿宋" w:eastAsia="仿宋_GB2312"/>
                <w:sz w:val="24"/>
                <w:szCs w:val="28"/>
              </w:rPr>
              <w:t>0.1</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马克思主义学习小组年度学时达到40学时</w:t>
            </w:r>
          </w:p>
        </w:tc>
      </w:tr>
    </w:tbl>
    <w:p>
      <w:pPr>
        <w:spacing w:line="360" w:lineRule="auto"/>
        <w:rPr>
          <w:rFonts w:ascii="仿宋_GB2312" w:hAnsi="仿宋" w:eastAsia="仿宋_GB2312"/>
          <w:sz w:val="28"/>
          <w:szCs w:val="28"/>
        </w:rPr>
      </w:pPr>
      <w:r>
        <w:rPr>
          <w:rFonts w:hint="eastAsia" w:ascii="仿宋_GB2312" w:hAnsi="仿宋" w:eastAsia="仿宋_GB2312"/>
          <w:sz w:val="28"/>
          <w:szCs w:val="28"/>
        </w:rPr>
        <w:t>说明（1.2）</w:t>
      </w:r>
    </w:p>
    <w:p>
      <w:pPr>
        <w:spacing w:line="360" w:lineRule="auto"/>
        <w:rPr>
          <w:rFonts w:ascii="仿宋_GB2312" w:hAnsi="仿宋" w:eastAsia="仿宋_GB2312"/>
          <w:sz w:val="28"/>
          <w:szCs w:val="28"/>
        </w:rPr>
      </w:pPr>
      <w:r>
        <w:rPr>
          <w:rFonts w:hint="eastAsia" w:ascii="仿宋_GB2312" w:hAnsi="仿宋" w:eastAsia="仿宋_GB2312"/>
          <w:sz w:val="28"/>
          <w:szCs w:val="28"/>
        </w:rPr>
        <w:t>1.须在参评年度内参加青马学堂或获得荣誉称号；</w:t>
      </w:r>
    </w:p>
    <w:p>
      <w:pPr>
        <w:spacing w:line="360" w:lineRule="auto"/>
        <w:rPr>
          <w:rFonts w:ascii="仿宋_GB2312" w:hAnsi="仿宋" w:eastAsia="仿宋_GB2312"/>
          <w:sz w:val="28"/>
          <w:szCs w:val="28"/>
        </w:rPr>
      </w:pPr>
      <w:r>
        <w:rPr>
          <w:rFonts w:hint="eastAsia" w:ascii="仿宋_GB2312" w:hAnsi="仿宋" w:eastAsia="仿宋_GB2312"/>
          <w:sz w:val="28"/>
          <w:szCs w:val="28"/>
        </w:rPr>
        <w:t>2.以上加分项可以叠加，不超过2项；</w:t>
      </w:r>
    </w:p>
    <w:p>
      <w:pPr>
        <w:spacing w:line="360" w:lineRule="auto"/>
        <w:rPr>
          <w:rFonts w:ascii="仿宋_GB2312" w:hAnsi="仿宋" w:eastAsia="仿宋_GB2312"/>
          <w:sz w:val="28"/>
          <w:szCs w:val="28"/>
        </w:rPr>
      </w:pPr>
      <w:r>
        <w:rPr>
          <w:rFonts w:hint="eastAsia" w:ascii="仿宋_GB2312" w:hAnsi="仿宋" w:eastAsia="仿宋_GB2312"/>
          <w:sz w:val="28"/>
          <w:szCs w:val="28"/>
        </w:rPr>
        <w:t>3.马克思主义学习小组年度学时，以院团委统计数据为准。</w:t>
      </w:r>
    </w:p>
    <w:p>
      <w:pPr>
        <w:spacing w:line="360" w:lineRule="auto"/>
        <w:rPr>
          <w:rFonts w:ascii="仿宋_GB2312" w:hAnsi="仿宋" w:eastAsia="仿宋_GB2312"/>
          <w:sz w:val="28"/>
          <w:szCs w:val="28"/>
        </w:rPr>
      </w:pPr>
    </w:p>
    <w:p>
      <w:pPr>
        <w:spacing w:line="360" w:lineRule="auto"/>
        <w:rPr>
          <w:rFonts w:ascii="仿宋_GB2312" w:hAnsi="仿宋" w:eastAsia="仿宋_GB2312"/>
          <w:b/>
          <w:sz w:val="28"/>
          <w:szCs w:val="28"/>
        </w:rPr>
      </w:pPr>
      <w:r>
        <w:rPr>
          <w:rFonts w:hint="eastAsia" w:ascii="仿宋_GB2312" w:hAnsi="仿宋" w:eastAsia="仿宋_GB2312"/>
          <w:b/>
          <w:sz w:val="28"/>
          <w:szCs w:val="28"/>
        </w:rPr>
        <w:t>2.先锋模范</w:t>
      </w:r>
    </w:p>
    <w:p>
      <w:pPr>
        <w:spacing w:line="360" w:lineRule="auto"/>
        <w:rPr>
          <w:rFonts w:ascii="仿宋_GB2312" w:hAnsi="仿宋" w:eastAsia="仿宋_GB2312"/>
          <w:b/>
          <w:sz w:val="28"/>
          <w:szCs w:val="28"/>
        </w:rPr>
      </w:pPr>
      <w:r>
        <w:rPr>
          <w:rFonts w:hint="eastAsia" w:ascii="仿宋_GB2312" w:hAnsi="仿宋" w:eastAsia="仿宋_GB2312"/>
          <w:b/>
          <w:sz w:val="28"/>
          <w:szCs w:val="28"/>
        </w:rPr>
        <w:t>2.1 先进个人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ind w:firstLine="240" w:firstLineChars="100"/>
              <w:rPr>
                <w:rFonts w:ascii="仿宋_GB2312" w:hAnsi="仿宋" w:eastAsia="仿宋_GB2312"/>
                <w:sz w:val="24"/>
                <w:szCs w:val="28"/>
              </w:rPr>
            </w:pPr>
            <w:r>
              <w:rPr>
                <w:rFonts w:hint="eastAsia" w:ascii="仿宋_GB2312" w:hAnsi="仿宋" w:eastAsia="仿宋_GB2312"/>
                <w:sz w:val="24"/>
                <w:szCs w:val="28"/>
              </w:rPr>
              <w:t>加分</w:t>
            </w:r>
          </w:p>
        </w:tc>
        <w:tc>
          <w:tcPr>
            <w:tcW w:w="7167" w:type="dxa"/>
          </w:tcPr>
          <w:p>
            <w:pPr>
              <w:spacing w:line="360" w:lineRule="auto"/>
              <w:jc w:val="center"/>
              <w:rPr>
                <w:rFonts w:ascii="仿宋_GB2312" w:hAnsi="仿宋" w:eastAsia="仿宋_GB2312"/>
                <w:sz w:val="24"/>
                <w:szCs w:val="28"/>
              </w:rPr>
            </w:pPr>
            <w:r>
              <w:rPr>
                <w:rFonts w:hint="eastAsia" w:ascii="仿宋_GB2312" w:hAnsi="仿宋" w:eastAsia="仿宋_GB2312"/>
                <w:sz w:val="24"/>
                <w:szCs w:val="28"/>
              </w:rPr>
              <w:t>条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jc w:val="center"/>
              <w:rPr>
                <w:rFonts w:ascii="仿宋_GB2312" w:hAnsi="仿宋" w:eastAsia="仿宋_GB2312"/>
                <w:sz w:val="24"/>
                <w:szCs w:val="28"/>
              </w:rPr>
            </w:pPr>
            <w:r>
              <w:rPr>
                <w:rFonts w:hint="eastAsia" w:ascii="仿宋_GB2312" w:hAnsi="仿宋" w:eastAsia="仿宋_GB2312"/>
                <w:sz w:val="24"/>
                <w:szCs w:val="28"/>
              </w:rPr>
              <w:t>3.0-2.5</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国家级先进个人，包括全国大学生年度人物（3.0），全国三好学生（3.0），其他国家级先进个人（2.5）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jc w:val="center"/>
              <w:rPr>
                <w:rFonts w:ascii="仿宋_GB2312" w:hAnsi="仿宋" w:eastAsia="仿宋_GB2312"/>
                <w:sz w:val="24"/>
                <w:szCs w:val="28"/>
              </w:rPr>
            </w:pPr>
            <w:r>
              <w:rPr>
                <w:rFonts w:hint="eastAsia" w:ascii="仿宋_GB2312" w:hAnsi="仿宋" w:eastAsia="仿宋_GB2312"/>
                <w:sz w:val="24"/>
                <w:szCs w:val="28"/>
              </w:rPr>
              <w:t>3.0-1.0</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见义勇为，勇斗歹徒，拾金不昧受到有关部门表彰者：作出表彰的机构级别分别为全国（3.0)、省（2.5）、市（2.0）、校（1.5）、院（1.0）。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jc w:val="center"/>
              <w:rPr>
                <w:rFonts w:ascii="仿宋_GB2312" w:hAnsi="仿宋" w:eastAsia="仿宋_GB2312"/>
                <w:sz w:val="24"/>
                <w:szCs w:val="28"/>
              </w:rPr>
            </w:pPr>
            <w:r>
              <w:rPr>
                <w:rFonts w:hint="eastAsia" w:ascii="仿宋_GB2312" w:hAnsi="仿宋" w:eastAsia="仿宋_GB2312"/>
                <w:sz w:val="24"/>
                <w:szCs w:val="28"/>
              </w:rPr>
              <w:t>2.5-1.5</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省级先进个人，包括省级优秀学生干部及团干部（2.5），省级三好学生（2.0），省级优秀党员和团员（2.0），其他省级先进个人（1.5）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jc w:val="center"/>
              <w:rPr>
                <w:rFonts w:ascii="仿宋_GB2312" w:hAnsi="仿宋" w:eastAsia="仿宋_GB2312"/>
                <w:sz w:val="24"/>
                <w:szCs w:val="28"/>
              </w:rPr>
            </w:pPr>
            <w:r>
              <w:rPr>
                <w:rFonts w:hint="eastAsia" w:ascii="仿宋_GB2312" w:hAnsi="仿宋" w:eastAsia="仿宋_GB2312"/>
                <w:sz w:val="24"/>
                <w:szCs w:val="28"/>
              </w:rPr>
              <w:t>1.5-1.0</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市级先进个人，包括市级优秀学生干部及团干部（1.5），市级三好学生（1.2），市级优秀党员和团员（1.2），其他市级先进个人（1.0）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jc w:val="center"/>
              <w:rPr>
                <w:rFonts w:ascii="仿宋_GB2312" w:hAnsi="仿宋" w:eastAsia="仿宋_GB2312"/>
                <w:sz w:val="24"/>
                <w:szCs w:val="28"/>
              </w:rPr>
            </w:pPr>
            <w:r>
              <w:rPr>
                <w:rFonts w:hint="eastAsia" w:ascii="仿宋_GB2312" w:hAnsi="仿宋" w:eastAsia="仿宋_GB2312"/>
                <w:sz w:val="24"/>
                <w:szCs w:val="28"/>
              </w:rPr>
              <w:t>1.2-0.6</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校级先进个人，包括中山大学年度人物（1.2），校级优秀党员、优秀学生干部、团干部及团支书（1.0），校级优秀团员（0.8），校级勤工助学先进个人（0.6），其他校级先进个人（0.6）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jc w:val="center"/>
              <w:rPr>
                <w:rFonts w:ascii="仿宋_GB2312" w:hAnsi="仿宋" w:eastAsia="仿宋_GB2312"/>
                <w:sz w:val="24"/>
                <w:szCs w:val="28"/>
              </w:rPr>
            </w:pPr>
            <w:r>
              <w:rPr>
                <w:rFonts w:hint="eastAsia" w:ascii="仿宋_GB2312" w:hAnsi="仿宋" w:eastAsia="仿宋_GB2312"/>
                <w:sz w:val="24"/>
                <w:szCs w:val="28"/>
              </w:rPr>
              <w:t>0.6-0.3</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院级先进个人，包括院级优秀党员、团干部及团支书（0.8），院级优秀团员（0.6），院级优秀学生骨干（0.6）</w:t>
            </w:r>
          </w:p>
        </w:tc>
      </w:tr>
    </w:tbl>
    <w:p>
      <w:pPr>
        <w:spacing w:line="360" w:lineRule="auto"/>
        <w:rPr>
          <w:rFonts w:ascii="仿宋_GB2312" w:hAnsi="仿宋" w:eastAsia="仿宋_GB2312"/>
          <w:sz w:val="28"/>
          <w:szCs w:val="28"/>
        </w:rPr>
      </w:pPr>
      <w:r>
        <w:rPr>
          <w:rFonts w:hint="eastAsia" w:ascii="仿宋_GB2312" w:hAnsi="仿宋" w:eastAsia="仿宋_GB2312"/>
          <w:sz w:val="28"/>
          <w:szCs w:val="28"/>
        </w:rPr>
        <w:t>说明（2.1）</w:t>
      </w:r>
    </w:p>
    <w:p>
      <w:pPr>
        <w:spacing w:line="360" w:lineRule="auto"/>
        <w:rPr>
          <w:rFonts w:ascii="仿宋_GB2312" w:hAnsi="仿宋" w:eastAsia="仿宋_GB2312"/>
          <w:sz w:val="28"/>
          <w:szCs w:val="28"/>
        </w:rPr>
      </w:pPr>
      <w:r>
        <w:rPr>
          <w:rFonts w:hint="eastAsia" w:ascii="仿宋_GB2312" w:hAnsi="仿宋" w:eastAsia="仿宋_GB2312"/>
          <w:sz w:val="28"/>
          <w:szCs w:val="28"/>
        </w:rPr>
        <w:t>1.奖项等级的认定，一般由评奖和发证单位的级别决定。国际的以国家级计算，省际的以省级计算，市际的市级计算，校际以校级计算，院际的以院级计算。各种奖项的级别、类别的最终认证权在院学工办。</w:t>
      </w:r>
    </w:p>
    <w:p>
      <w:pPr>
        <w:spacing w:line="360" w:lineRule="auto"/>
        <w:rPr>
          <w:rFonts w:ascii="仿宋_GB2312" w:hAnsi="仿宋" w:eastAsia="仿宋_GB2312"/>
          <w:sz w:val="28"/>
          <w:szCs w:val="28"/>
        </w:rPr>
      </w:pPr>
      <w:r>
        <w:rPr>
          <w:rFonts w:hint="eastAsia" w:ascii="仿宋_GB2312" w:hAnsi="仿宋" w:eastAsia="仿宋_GB2312"/>
          <w:sz w:val="28"/>
          <w:szCs w:val="28"/>
        </w:rPr>
        <w:t>2.系列荣誉评选获不同荣誉者、同一荣誉获不同级别者，例如各级优秀先进个人、文明宿舍等，只计最高分，不可累加；不同类型的荣誉，分数可累加。双专业的同学，如果在其他校区与室友合作评上了文明宿舍，也可按相同标准加分，需提供相关证明。</w:t>
      </w:r>
    </w:p>
    <w:p>
      <w:pPr>
        <w:spacing w:line="360" w:lineRule="auto"/>
        <w:rPr>
          <w:rFonts w:ascii="仿宋_GB2312" w:hAnsi="仿宋" w:eastAsia="仿宋_GB2312"/>
          <w:sz w:val="28"/>
          <w:szCs w:val="28"/>
        </w:rPr>
      </w:pPr>
      <w:r>
        <w:rPr>
          <w:rFonts w:hint="eastAsia" w:ascii="仿宋_GB2312" w:hAnsi="仿宋" w:eastAsia="仿宋_GB2312"/>
          <w:sz w:val="28"/>
          <w:szCs w:val="28"/>
        </w:rPr>
        <w:t>3.团籍在中山大学的学生，所获得的共青团类先进个人表彰，必须具有化学工程与技术学院团委、中山大学团委、共青团珠海市委员会、共青团广州市委员会、共青团深圳市委员会、共青团广东省委员会、团中央等出具的相关奖状或公告作为证明材料。评上其他共青团组织的优秀团员，不予加分。</w:t>
      </w:r>
    </w:p>
    <w:p>
      <w:pPr>
        <w:spacing w:line="360" w:lineRule="auto"/>
        <w:rPr>
          <w:rFonts w:ascii="仿宋_GB2312" w:hAnsi="仿宋" w:eastAsia="仿宋_GB2312"/>
          <w:sz w:val="28"/>
          <w:szCs w:val="28"/>
        </w:rPr>
      </w:pPr>
      <w:r>
        <w:rPr>
          <w:rFonts w:hint="eastAsia" w:ascii="仿宋_GB2312" w:hAnsi="仿宋" w:eastAsia="仿宋_GB2312"/>
          <w:sz w:val="28"/>
          <w:szCs w:val="28"/>
        </w:rPr>
        <w:t>4.其余未尽奖项，加分情况由院学生工作办公室研究决定。</w:t>
      </w:r>
    </w:p>
    <w:p>
      <w:pPr>
        <w:spacing w:line="360" w:lineRule="auto"/>
        <w:rPr>
          <w:rFonts w:ascii="仿宋_GB2312" w:hAnsi="仿宋" w:eastAsia="仿宋_GB2312"/>
          <w:sz w:val="28"/>
          <w:szCs w:val="28"/>
        </w:rPr>
      </w:pPr>
      <w:r>
        <w:rPr>
          <w:rFonts w:hint="eastAsia" w:ascii="仿宋_GB2312" w:hAnsi="仿宋" w:eastAsia="仿宋_GB2312"/>
          <w:sz w:val="28"/>
          <w:szCs w:val="28"/>
        </w:rPr>
        <w:t>5.该部分加分不超过3分。</w:t>
      </w:r>
    </w:p>
    <w:p>
      <w:pPr>
        <w:spacing w:line="360" w:lineRule="auto"/>
        <w:rPr>
          <w:rFonts w:ascii="仿宋_GB2312" w:hAnsi="仿宋" w:eastAsia="仿宋_GB2312"/>
          <w:sz w:val="28"/>
          <w:szCs w:val="28"/>
        </w:rPr>
      </w:pPr>
    </w:p>
    <w:p>
      <w:pPr>
        <w:spacing w:line="360" w:lineRule="auto"/>
        <w:rPr>
          <w:rFonts w:ascii="仿宋_GB2312" w:hAnsi="仿宋" w:eastAsia="仿宋_GB2312"/>
          <w:b/>
          <w:sz w:val="28"/>
          <w:szCs w:val="28"/>
        </w:rPr>
      </w:pPr>
      <w:r>
        <w:rPr>
          <w:rFonts w:hint="eastAsia" w:ascii="仿宋_GB2312" w:hAnsi="仿宋" w:eastAsia="仿宋_GB2312"/>
          <w:b/>
          <w:sz w:val="28"/>
          <w:szCs w:val="28"/>
        </w:rPr>
        <w:t>2.2 先进集体成员</w:t>
      </w:r>
    </w:p>
    <w:tbl>
      <w:tblPr>
        <w:tblStyle w:val="7"/>
        <w:tblW w:w="8194" w:type="dxa"/>
        <w:jc w:val="center"/>
        <w:tblLayout w:type="fixed"/>
        <w:tblCellMar>
          <w:top w:w="0" w:type="dxa"/>
          <w:left w:w="0" w:type="dxa"/>
          <w:bottom w:w="0" w:type="dxa"/>
          <w:right w:w="0" w:type="dxa"/>
        </w:tblCellMar>
      </w:tblPr>
      <w:tblGrid>
        <w:gridCol w:w="869"/>
        <w:gridCol w:w="7325"/>
      </w:tblGrid>
      <w:tr>
        <w:trPr>
          <w:trHeight w:val="315" w:hRule="atLeast"/>
          <w:jc w:val="center"/>
        </w:trPr>
        <w:tc>
          <w:tcPr>
            <w:tcW w:w="8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hAnsi="仿宋" w:eastAsia="仿宋_GB2312"/>
                <w:b/>
                <w:bCs/>
                <w:sz w:val="24"/>
                <w:szCs w:val="28"/>
              </w:rPr>
            </w:pPr>
            <w:r>
              <w:rPr>
                <w:rFonts w:hint="eastAsia" w:ascii="仿宋_GB2312" w:hAnsi="仿宋" w:eastAsia="仿宋_GB2312"/>
                <w:b/>
                <w:bCs/>
                <w:sz w:val="24"/>
                <w:szCs w:val="28"/>
              </w:rPr>
              <w:t>加   分</w:t>
            </w:r>
          </w:p>
        </w:tc>
        <w:tc>
          <w:tcPr>
            <w:tcW w:w="73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hAnsi="仿宋" w:eastAsia="仿宋_GB2312"/>
                <w:b/>
                <w:bCs/>
                <w:sz w:val="24"/>
                <w:szCs w:val="28"/>
              </w:rPr>
            </w:pPr>
            <w:r>
              <w:rPr>
                <w:rFonts w:hint="eastAsia" w:ascii="仿宋_GB2312" w:hAnsi="仿宋" w:eastAsia="仿宋_GB2312"/>
                <w:b/>
                <w:bCs/>
                <w:sz w:val="24"/>
                <w:szCs w:val="28"/>
              </w:rPr>
              <w:t>条        件</w:t>
            </w:r>
          </w:p>
        </w:tc>
      </w:tr>
      <w:tr>
        <w:tblPrEx>
          <w:tblCellMar>
            <w:top w:w="0" w:type="dxa"/>
            <w:left w:w="0" w:type="dxa"/>
            <w:bottom w:w="0" w:type="dxa"/>
            <w:right w:w="0" w:type="dxa"/>
          </w:tblCellMar>
        </w:tblPrEx>
        <w:trPr>
          <w:trHeight w:val="285" w:hRule="atLeast"/>
          <w:jc w:val="center"/>
        </w:trPr>
        <w:tc>
          <w:tcPr>
            <w:tcW w:w="86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hAnsi="仿宋" w:eastAsia="仿宋_GB2312"/>
                <w:bCs/>
                <w:sz w:val="24"/>
                <w:szCs w:val="28"/>
              </w:rPr>
            </w:pPr>
            <w:r>
              <w:rPr>
                <w:rFonts w:hint="eastAsia" w:ascii="仿宋_GB2312" w:hAnsi="仿宋" w:eastAsia="仿宋_GB2312"/>
                <w:bCs/>
                <w:sz w:val="24"/>
                <w:szCs w:val="28"/>
              </w:rPr>
              <w:t>3.0</w:t>
            </w:r>
          </w:p>
        </w:tc>
        <w:tc>
          <w:tcPr>
            <w:tcW w:w="7325"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ascii="仿宋_GB2312" w:hAnsi="仿宋" w:eastAsia="仿宋_GB2312"/>
                <w:bCs/>
                <w:sz w:val="24"/>
                <w:szCs w:val="28"/>
              </w:rPr>
            </w:pPr>
            <w:r>
              <w:rPr>
                <w:rFonts w:hint="eastAsia" w:ascii="仿宋_GB2312" w:hAnsi="仿宋" w:eastAsia="仿宋_GB2312"/>
                <w:bCs/>
                <w:sz w:val="24"/>
                <w:szCs w:val="28"/>
              </w:rPr>
              <w:t>全国先进集体主要负责人。</w:t>
            </w:r>
          </w:p>
        </w:tc>
      </w:tr>
      <w:tr>
        <w:tblPrEx>
          <w:tblCellMar>
            <w:top w:w="0" w:type="dxa"/>
            <w:left w:w="0" w:type="dxa"/>
            <w:bottom w:w="0" w:type="dxa"/>
            <w:right w:w="0" w:type="dxa"/>
          </w:tblCellMar>
        </w:tblPrEx>
        <w:trPr>
          <w:trHeight w:val="384" w:hRule="atLeast"/>
          <w:jc w:val="center"/>
        </w:trPr>
        <w:tc>
          <w:tcPr>
            <w:tcW w:w="86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hAnsi="仿宋" w:eastAsia="仿宋_GB2312"/>
                <w:bCs/>
                <w:sz w:val="24"/>
                <w:szCs w:val="28"/>
              </w:rPr>
            </w:pPr>
            <w:r>
              <w:rPr>
                <w:rFonts w:hint="eastAsia" w:ascii="仿宋_GB2312" w:hAnsi="仿宋" w:eastAsia="仿宋_GB2312"/>
                <w:bCs/>
                <w:sz w:val="24"/>
                <w:szCs w:val="28"/>
              </w:rPr>
              <w:t xml:space="preserve">2.5 </w:t>
            </w:r>
          </w:p>
        </w:tc>
        <w:tc>
          <w:tcPr>
            <w:tcW w:w="7325"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ascii="仿宋_GB2312" w:hAnsi="仿宋" w:eastAsia="仿宋_GB2312"/>
                <w:bCs/>
                <w:sz w:val="24"/>
                <w:szCs w:val="28"/>
              </w:rPr>
            </w:pPr>
            <w:r>
              <w:rPr>
                <w:rFonts w:hint="eastAsia" w:ascii="仿宋_GB2312" w:hAnsi="仿宋" w:eastAsia="仿宋_GB2312"/>
                <w:bCs/>
                <w:sz w:val="24"/>
                <w:szCs w:val="28"/>
              </w:rPr>
              <w:t>全国先进集体一般负责人；省级先进集体的主要负责人。</w:t>
            </w:r>
          </w:p>
        </w:tc>
      </w:tr>
      <w:tr>
        <w:tblPrEx>
          <w:tblCellMar>
            <w:top w:w="0" w:type="dxa"/>
            <w:left w:w="0" w:type="dxa"/>
            <w:bottom w:w="0" w:type="dxa"/>
            <w:right w:w="0" w:type="dxa"/>
          </w:tblCellMar>
        </w:tblPrEx>
        <w:trPr>
          <w:trHeight w:val="285" w:hRule="atLeast"/>
          <w:jc w:val="center"/>
        </w:trPr>
        <w:tc>
          <w:tcPr>
            <w:tcW w:w="86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hAnsi="仿宋" w:eastAsia="仿宋_GB2312"/>
                <w:bCs/>
                <w:sz w:val="24"/>
                <w:szCs w:val="28"/>
              </w:rPr>
            </w:pPr>
            <w:r>
              <w:rPr>
                <w:rFonts w:hint="eastAsia" w:ascii="仿宋_GB2312" w:hAnsi="仿宋" w:eastAsia="仿宋_GB2312"/>
                <w:bCs/>
                <w:sz w:val="24"/>
                <w:szCs w:val="28"/>
              </w:rPr>
              <w:t xml:space="preserve">1.5 </w:t>
            </w:r>
          </w:p>
        </w:tc>
        <w:tc>
          <w:tcPr>
            <w:tcW w:w="7325"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ascii="仿宋_GB2312" w:hAnsi="仿宋" w:eastAsia="仿宋_GB2312"/>
                <w:bCs/>
                <w:sz w:val="24"/>
                <w:szCs w:val="28"/>
              </w:rPr>
            </w:pPr>
            <w:r>
              <w:rPr>
                <w:rFonts w:hint="eastAsia" w:ascii="仿宋_GB2312" w:hAnsi="仿宋" w:eastAsia="仿宋_GB2312"/>
                <w:bCs/>
                <w:sz w:val="24"/>
                <w:szCs w:val="28"/>
              </w:rPr>
              <w:t>省级先进集体的一般负责人；</w:t>
            </w:r>
          </w:p>
          <w:p>
            <w:pPr>
              <w:rPr>
                <w:rFonts w:ascii="仿宋_GB2312" w:hAnsi="仿宋" w:eastAsia="仿宋_GB2312"/>
                <w:bCs/>
                <w:sz w:val="24"/>
                <w:szCs w:val="28"/>
              </w:rPr>
            </w:pPr>
            <w:r>
              <w:rPr>
                <w:rFonts w:hint="eastAsia" w:ascii="仿宋_GB2312" w:hAnsi="仿宋" w:eastAsia="仿宋_GB2312"/>
                <w:bCs/>
                <w:sz w:val="24"/>
                <w:szCs w:val="28"/>
              </w:rPr>
              <w:t>市级先进集体的主要负责人；</w:t>
            </w:r>
          </w:p>
          <w:p>
            <w:pPr>
              <w:rPr>
                <w:rFonts w:ascii="仿宋_GB2312" w:hAnsi="仿宋" w:eastAsia="仿宋_GB2312"/>
                <w:bCs/>
                <w:sz w:val="24"/>
                <w:szCs w:val="28"/>
              </w:rPr>
            </w:pPr>
            <w:r>
              <w:rPr>
                <w:rFonts w:hint="eastAsia" w:ascii="仿宋_GB2312" w:hAnsi="仿宋" w:eastAsia="仿宋_GB2312"/>
                <w:bCs/>
                <w:sz w:val="24"/>
                <w:szCs w:val="28"/>
              </w:rPr>
              <w:t>珠海市优秀团委主要负责人。</w:t>
            </w:r>
          </w:p>
        </w:tc>
      </w:tr>
      <w:tr>
        <w:tblPrEx>
          <w:tblCellMar>
            <w:top w:w="0" w:type="dxa"/>
            <w:left w:w="0" w:type="dxa"/>
            <w:bottom w:w="0" w:type="dxa"/>
            <w:right w:w="0" w:type="dxa"/>
          </w:tblCellMar>
        </w:tblPrEx>
        <w:trPr>
          <w:trHeight w:val="285" w:hRule="atLeast"/>
          <w:jc w:val="center"/>
        </w:trPr>
        <w:tc>
          <w:tcPr>
            <w:tcW w:w="86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hAnsi="仿宋" w:eastAsia="仿宋_GB2312"/>
                <w:bCs/>
                <w:sz w:val="24"/>
                <w:szCs w:val="28"/>
              </w:rPr>
            </w:pPr>
            <w:r>
              <w:rPr>
                <w:rFonts w:hint="eastAsia" w:ascii="仿宋_GB2312" w:hAnsi="仿宋" w:eastAsia="仿宋_GB2312"/>
                <w:bCs/>
                <w:sz w:val="24"/>
                <w:szCs w:val="28"/>
              </w:rPr>
              <w:t>1.0</w:t>
            </w:r>
          </w:p>
        </w:tc>
        <w:tc>
          <w:tcPr>
            <w:tcW w:w="7325"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ascii="仿宋_GB2312" w:hAnsi="仿宋" w:eastAsia="仿宋_GB2312"/>
                <w:bCs/>
                <w:sz w:val="24"/>
                <w:szCs w:val="28"/>
              </w:rPr>
            </w:pPr>
            <w:r>
              <w:rPr>
                <w:rFonts w:hint="eastAsia" w:ascii="仿宋_GB2312" w:hAnsi="仿宋" w:eastAsia="仿宋_GB2312"/>
                <w:bCs/>
                <w:sz w:val="24"/>
                <w:szCs w:val="28"/>
              </w:rPr>
              <w:t>全国先进集体的一般成员；</w:t>
            </w:r>
          </w:p>
          <w:p>
            <w:pPr>
              <w:rPr>
                <w:rFonts w:ascii="仿宋_GB2312" w:hAnsi="仿宋" w:eastAsia="仿宋_GB2312"/>
                <w:bCs/>
                <w:sz w:val="24"/>
                <w:szCs w:val="28"/>
              </w:rPr>
            </w:pPr>
            <w:r>
              <w:rPr>
                <w:rFonts w:hint="eastAsia" w:ascii="仿宋_GB2312" w:hAnsi="仿宋" w:eastAsia="仿宋_GB2312"/>
                <w:bCs/>
                <w:sz w:val="24"/>
                <w:szCs w:val="28"/>
              </w:rPr>
              <w:t>市级先进集体的一般负责人；</w:t>
            </w:r>
          </w:p>
          <w:p>
            <w:pPr>
              <w:rPr>
                <w:rFonts w:ascii="仿宋_GB2312" w:hAnsi="仿宋" w:eastAsia="仿宋_GB2312"/>
                <w:bCs/>
                <w:sz w:val="24"/>
                <w:szCs w:val="28"/>
              </w:rPr>
            </w:pPr>
            <w:r>
              <w:rPr>
                <w:rFonts w:hint="eastAsia" w:ascii="仿宋_GB2312" w:hAnsi="仿宋" w:eastAsia="仿宋_GB2312"/>
                <w:bCs/>
                <w:sz w:val="24"/>
                <w:szCs w:val="28"/>
              </w:rPr>
              <w:t>珠海市优秀团委一般负责人；</w:t>
            </w:r>
          </w:p>
          <w:p>
            <w:pPr>
              <w:rPr>
                <w:rFonts w:ascii="仿宋_GB2312" w:hAnsi="仿宋" w:eastAsia="仿宋_GB2312"/>
                <w:bCs/>
                <w:sz w:val="24"/>
                <w:szCs w:val="28"/>
              </w:rPr>
            </w:pPr>
            <w:r>
              <w:rPr>
                <w:rFonts w:hint="eastAsia" w:ascii="仿宋_GB2312" w:hAnsi="仿宋" w:eastAsia="仿宋_GB2312"/>
                <w:bCs/>
                <w:sz w:val="24"/>
                <w:szCs w:val="28"/>
              </w:rPr>
              <w:t>校级优秀学生会主要负责人；</w:t>
            </w:r>
          </w:p>
          <w:p>
            <w:pPr>
              <w:rPr>
                <w:rFonts w:ascii="仿宋_GB2312" w:hAnsi="仿宋" w:eastAsia="仿宋_GB2312"/>
                <w:bCs/>
                <w:sz w:val="24"/>
                <w:szCs w:val="28"/>
              </w:rPr>
            </w:pPr>
            <w:r>
              <w:rPr>
                <w:rFonts w:hint="eastAsia" w:ascii="仿宋_GB2312" w:hAnsi="仿宋" w:eastAsia="仿宋_GB2312"/>
                <w:bCs/>
                <w:sz w:val="24"/>
                <w:szCs w:val="28"/>
              </w:rPr>
              <w:t>校红旗团委主要负责人；</w:t>
            </w:r>
          </w:p>
        </w:tc>
      </w:tr>
      <w:tr>
        <w:tblPrEx>
          <w:tblCellMar>
            <w:top w:w="0" w:type="dxa"/>
            <w:left w:w="0" w:type="dxa"/>
            <w:bottom w:w="0" w:type="dxa"/>
            <w:right w:w="0" w:type="dxa"/>
          </w:tblCellMar>
        </w:tblPrEx>
        <w:trPr>
          <w:trHeight w:val="285" w:hRule="atLeast"/>
          <w:jc w:val="center"/>
        </w:trPr>
        <w:tc>
          <w:tcPr>
            <w:tcW w:w="86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hAnsi="仿宋" w:eastAsia="仿宋_GB2312"/>
                <w:bCs/>
                <w:sz w:val="24"/>
                <w:szCs w:val="28"/>
              </w:rPr>
            </w:pPr>
            <w:r>
              <w:rPr>
                <w:rFonts w:hint="eastAsia" w:ascii="仿宋_GB2312" w:hAnsi="仿宋" w:eastAsia="仿宋_GB2312"/>
                <w:bCs/>
                <w:sz w:val="24"/>
                <w:szCs w:val="28"/>
              </w:rPr>
              <w:t xml:space="preserve">0.8 </w:t>
            </w:r>
          </w:p>
        </w:tc>
        <w:tc>
          <w:tcPr>
            <w:tcW w:w="7325"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ascii="仿宋_GB2312" w:hAnsi="仿宋" w:eastAsia="仿宋_GB2312"/>
                <w:bCs/>
                <w:sz w:val="24"/>
                <w:szCs w:val="28"/>
              </w:rPr>
            </w:pPr>
            <w:r>
              <w:rPr>
                <w:rFonts w:hint="eastAsia" w:ascii="仿宋_GB2312" w:hAnsi="仿宋" w:eastAsia="仿宋_GB2312"/>
                <w:bCs/>
                <w:sz w:val="24"/>
                <w:szCs w:val="28"/>
              </w:rPr>
              <w:t>校级优秀学生会一般负责人；</w:t>
            </w:r>
          </w:p>
          <w:p>
            <w:pPr>
              <w:rPr>
                <w:rFonts w:ascii="仿宋_GB2312" w:hAnsi="仿宋" w:eastAsia="仿宋_GB2312"/>
                <w:bCs/>
                <w:sz w:val="24"/>
                <w:szCs w:val="28"/>
              </w:rPr>
            </w:pPr>
            <w:r>
              <w:rPr>
                <w:rFonts w:hint="eastAsia" w:ascii="仿宋_GB2312" w:hAnsi="仿宋" w:eastAsia="仿宋_GB2312"/>
                <w:bCs/>
                <w:sz w:val="24"/>
                <w:szCs w:val="28"/>
              </w:rPr>
              <w:t>校红旗团委一般负责人；</w:t>
            </w:r>
          </w:p>
          <w:p>
            <w:pPr>
              <w:rPr>
                <w:rFonts w:ascii="仿宋_GB2312" w:hAnsi="仿宋" w:eastAsia="仿宋_GB2312"/>
                <w:bCs/>
                <w:sz w:val="24"/>
                <w:szCs w:val="28"/>
              </w:rPr>
            </w:pPr>
            <w:r>
              <w:rPr>
                <w:rFonts w:hint="eastAsia" w:ascii="仿宋_GB2312" w:hAnsi="仿宋" w:eastAsia="仿宋_GB2312"/>
                <w:bCs/>
                <w:sz w:val="24"/>
                <w:szCs w:val="28"/>
              </w:rPr>
              <w:t>中山大学样板党支部主要负责人（支部副书记）；</w:t>
            </w:r>
          </w:p>
        </w:tc>
      </w:tr>
      <w:tr>
        <w:tblPrEx>
          <w:tblCellMar>
            <w:top w:w="0" w:type="dxa"/>
            <w:left w:w="0" w:type="dxa"/>
            <w:bottom w:w="0" w:type="dxa"/>
            <w:right w:w="0" w:type="dxa"/>
          </w:tblCellMar>
        </w:tblPrEx>
        <w:trPr>
          <w:trHeight w:val="1035" w:hRule="atLeast"/>
          <w:jc w:val="center"/>
        </w:trPr>
        <w:tc>
          <w:tcPr>
            <w:tcW w:w="8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hAnsi="仿宋" w:eastAsia="仿宋_GB2312"/>
                <w:bCs/>
                <w:sz w:val="24"/>
                <w:szCs w:val="28"/>
              </w:rPr>
            </w:pPr>
            <w:r>
              <w:rPr>
                <w:rFonts w:hint="eastAsia" w:ascii="仿宋_GB2312" w:hAnsi="仿宋" w:eastAsia="仿宋_GB2312"/>
                <w:bCs/>
                <w:sz w:val="24"/>
                <w:szCs w:val="28"/>
              </w:rPr>
              <w:t xml:space="preserve">0.5 </w:t>
            </w:r>
          </w:p>
        </w:tc>
        <w:tc>
          <w:tcPr>
            <w:tcW w:w="73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hAnsi="仿宋" w:eastAsia="仿宋_GB2312"/>
                <w:bCs/>
                <w:sz w:val="24"/>
                <w:szCs w:val="28"/>
              </w:rPr>
            </w:pPr>
            <w:r>
              <w:rPr>
                <w:rFonts w:hint="eastAsia" w:ascii="仿宋_GB2312" w:hAnsi="仿宋" w:eastAsia="仿宋_GB2312"/>
                <w:bCs/>
                <w:sz w:val="24"/>
                <w:szCs w:val="28"/>
              </w:rPr>
              <w:t>省级先进集体的一般成员；</w:t>
            </w:r>
          </w:p>
          <w:p>
            <w:pPr>
              <w:rPr>
                <w:rFonts w:ascii="仿宋_GB2312" w:hAnsi="仿宋" w:eastAsia="仿宋_GB2312"/>
                <w:bCs/>
                <w:sz w:val="24"/>
                <w:szCs w:val="28"/>
              </w:rPr>
            </w:pPr>
            <w:r>
              <w:rPr>
                <w:rFonts w:hint="eastAsia" w:ascii="仿宋_GB2312" w:hAnsi="仿宋" w:eastAsia="仿宋_GB2312"/>
                <w:bCs/>
                <w:sz w:val="24"/>
                <w:szCs w:val="28"/>
              </w:rPr>
              <w:t>校级先进集体主要负责人；</w:t>
            </w:r>
          </w:p>
          <w:p>
            <w:pPr>
              <w:rPr>
                <w:rFonts w:ascii="仿宋_GB2312" w:hAnsi="仿宋" w:eastAsia="仿宋_GB2312"/>
                <w:bCs/>
                <w:sz w:val="24"/>
                <w:szCs w:val="28"/>
              </w:rPr>
            </w:pPr>
            <w:r>
              <w:rPr>
                <w:rFonts w:hint="eastAsia" w:ascii="仿宋_GB2312" w:hAnsi="仿宋" w:eastAsia="仿宋_GB2312"/>
                <w:bCs/>
                <w:sz w:val="24"/>
                <w:szCs w:val="28"/>
              </w:rPr>
              <w:t>中山大学样板党支部一般负责人（支部委员）；</w:t>
            </w:r>
          </w:p>
          <w:p>
            <w:pPr>
              <w:rPr>
                <w:rFonts w:ascii="仿宋_GB2312" w:hAnsi="仿宋" w:eastAsia="仿宋_GB2312"/>
                <w:bCs/>
                <w:sz w:val="24"/>
                <w:szCs w:val="28"/>
              </w:rPr>
            </w:pPr>
            <w:r>
              <w:rPr>
                <w:rFonts w:hint="eastAsia" w:ascii="仿宋_GB2312" w:hAnsi="仿宋" w:eastAsia="仿宋_GB2312"/>
                <w:bCs/>
                <w:sz w:val="24"/>
                <w:szCs w:val="28"/>
              </w:rPr>
              <w:t>中山大学五四红旗团支部主要负责人（团支书）；</w:t>
            </w:r>
          </w:p>
          <w:p>
            <w:pPr>
              <w:rPr>
                <w:rFonts w:ascii="仿宋_GB2312" w:hAnsi="仿宋" w:eastAsia="仿宋_GB2312"/>
                <w:bCs/>
                <w:sz w:val="24"/>
                <w:szCs w:val="28"/>
              </w:rPr>
            </w:pPr>
            <w:r>
              <w:rPr>
                <w:rFonts w:hint="eastAsia" w:ascii="仿宋_GB2312" w:hAnsi="仿宋" w:eastAsia="仿宋_GB2312"/>
                <w:bCs/>
                <w:sz w:val="24"/>
                <w:szCs w:val="28"/>
              </w:rPr>
              <w:t>中山大学优良学风班主要负责人（班长）。</w:t>
            </w:r>
          </w:p>
        </w:tc>
      </w:tr>
      <w:tr>
        <w:tblPrEx>
          <w:tblCellMar>
            <w:top w:w="0" w:type="dxa"/>
            <w:left w:w="0" w:type="dxa"/>
            <w:bottom w:w="0" w:type="dxa"/>
            <w:right w:w="0" w:type="dxa"/>
          </w:tblCellMar>
        </w:tblPrEx>
        <w:trPr>
          <w:trHeight w:val="512" w:hRule="atLeast"/>
          <w:jc w:val="center"/>
        </w:trPr>
        <w:tc>
          <w:tcPr>
            <w:tcW w:w="8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hAnsi="仿宋" w:eastAsia="仿宋_GB2312"/>
                <w:bCs/>
                <w:sz w:val="24"/>
                <w:szCs w:val="28"/>
              </w:rPr>
            </w:pPr>
            <w:r>
              <w:rPr>
                <w:rFonts w:hint="eastAsia" w:ascii="仿宋_GB2312" w:hAnsi="仿宋" w:eastAsia="仿宋_GB2312"/>
                <w:bCs/>
                <w:sz w:val="24"/>
                <w:szCs w:val="28"/>
              </w:rPr>
              <w:t xml:space="preserve">0.4 </w:t>
            </w:r>
          </w:p>
        </w:tc>
        <w:tc>
          <w:tcPr>
            <w:tcW w:w="73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hAnsi="仿宋" w:eastAsia="仿宋_GB2312"/>
                <w:bCs/>
                <w:sz w:val="24"/>
                <w:szCs w:val="28"/>
              </w:rPr>
            </w:pPr>
            <w:r>
              <w:rPr>
                <w:rFonts w:hint="eastAsia" w:ascii="仿宋_GB2312" w:hAnsi="仿宋" w:eastAsia="仿宋_GB2312"/>
                <w:bCs/>
                <w:sz w:val="24"/>
                <w:szCs w:val="28"/>
              </w:rPr>
              <w:t>校区级先进集体主要负责人；</w:t>
            </w:r>
          </w:p>
        </w:tc>
      </w:tr>
      <w:tr>
        <w:tblPrEx>
          <w:tblCellMar>
            <w:top w:w="0" w:type="dxa"/>
            <w:left w:w="0" w:type="dxa"/>
            <w:bottom w:w="0" w:type="dxa"/>
            <w:right w:w="0" w:type="dxa"/>
          </w:tblCellMar>
        </w:tblPrEx>
        <w:trPr>
          <w:trHeight w:val="396"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hAnsi="仿宋" w:eastAsia="仿宋_GB2312"/>
                <w:bCs/>
                <w:sz w:val="24"/>
                <w:szCs w:val="28"/>
              </w:rPr>
            </w:pPr>
            <w:r>
              <w:rPr>
                <w:rFonts w:hint="eastAsia" w:ascii="仿宋_GB2312" w:hAnsi="仿宋" w:eastAsia="仿宋_GB2312"/>
                <w:bCs/>
                <w:sz w:val="24"/>
                <w:szCs w:val="28"/>
              </w:rPr>
              <w:t xml:space="preserve">0.3 </w:t>
            </w:r>
          </w:p>
        </w:tc>
        <w:tc>
          <w:tcPr>
            <w:tcW w:w="732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hAnsi="仿宋" w:eastAsia="仿宋_GB2312"/>
                <w:bCs/>
                <w:sz w:val="24"/>
                <w:szCs w:val="28"/>
              </w:rPr>
            </w:pPr>
            <w:r>
              <w:rPr>
                <w:rFonts w:hint="eastAsia" w:ascii="仿宋_GB2312" w:hAnsi="仿宋" w:eastAsia="仿宋_GB2312"/>
                <w:bCs/>
                <w:sz w:val="24"/>
                <w:szCs w:val="28"/>
              </w:rPr>
              <w:t>市级先进集体的一般成员；</w:t>
            </w:r>
          </w:p>
          <w:p>
            <w:pPr>
              <w:rPr>
                <w:rFonts w:ascii="仿宋_GB2312" w:hAnsi="仿宋" w:eastAsia="仿宋_GB2312"/>
                <w:bCs/>
                <w:sz w:val="24"/>
                <w:szCs w:val="28"/>
              </w:rPr>
            </w:pPr>
            <w:r>
              <w:rPr>
                <w:rFonts w:hint="eastAsia" w:ascii="仿宋_GB2312" w:hAnsi="仿宋" w:eastAsia="仿宋_GB2312"/>
                <w:bCs/>
                <w:sz w:val="24"/>
                <w:szCs w:val="28"/>
              </w:rPr>
              <w:t>校级先进集体一般负责人；</w:t>
            </w:r>
          </w:p>
          <w:p>
            <w:pPr>
              <w:rPr>
                <w:rFonts w:ascii="仿宋_GB2312" w:hAnsi="仿宋" w:eastAsia="仿宋_GB2312"/>
                <w:bCs/>
                <w:sz w:val="24"/>
                <w:szCs w:val="28"/>
              </w:rPr>
            </w:pPr>
            <w:r>
              <w:rPr>
                <w:rFonts w:hint="eastAsia" w:ascii="仿宋_GB2312" w:hAnsi="仿宋" w:eastAsia="仿宋_GB2312"/>
                <w:bCs/>
                <w:sz w:val="24"/>
                <w:szCs w:val="28"/>
              </w:rPr>
              <w:t>院级先进集体主要负责人；</w:t>
            </w:r>
          </w:p>
          <w:p>
            <w:pPr>
              <w:rPr>
                <w:rFonts w:ascii="仿宋_GB2312" w:hAnsi="仿宋" w:eastAsia="仿宋_GB2312"/>
                <w:bCs/>
                <w:sz w:val="24"/>
                <w:szCs w:val="28"/>
              </w:rPr>
            </w:pPr>
            <w:r>
              <w:rPr>
                <w:rFonts w:hint="eastAsia" w:ascii="仿宋_GB2312" w:hAnsi="仿宋" w:eastAsia="仿宋_GB2312"/>
                <w:bCs/>
                <w:sz w:val="24"/>
                <w:szCs w:val="28"/>
              </w:rPr>
              <w:t>中山大学文明宿舍舍长；</w:t>
            </w:r>
          </w:p>
          <w:p>
            <w:pPr>
              <w:rPr>
                <w:rFonts w:ascii="仿宋_GB2312" w:hAnsi="仿宋" w:eastAsia="仿宋_GB2312"/>
                <w:bCs/>
                <w:sz w:val="24"/>
                <w:szCs w:val="28"/>
              </w:rPr>
            </w:pPr>
            <w:r>
              <w:rPr>
                <w:rFonts w:hint="eastAsia" w:ascii="仿宋_GB2312" w:hAnsi="仿宋" w:eastAsia="仿宋_GB2312"/>
                <w:bCs/>
                <w:sz w:val="24"/>
                <w:szCs w:val="28"/>
              </w:rPr>
              <w:t>中山大学五四红旗团支部一般负责人：其余班委（含班长）；</w:t>
            </w:r>
          </w:p>
          <w:p>
            <w:pPr>
              <w:rPr>
                <w:rFonts w:ascii="仿宋_GB2312" w:hAnsi="仿宋" w:eastAsia="仿宋_GB2312"/>
                <w:bCs/>
                <w:sz w:val="24"/>
                <w:szCs w:val="28"/>
              </w:rPr>
            </w:pPr>
            <w:r>
              <w:rPr>
                <w:rFonts w:hint="eastAsia" w:ascii="仿宋_GB2312" w:hAnsi="仿宋" w:eastAsia="仿宋_GB2312"/>
                <w:bCs/>
                <w:sz w:val="24"/>
                <w:szCs w:val="28"/>
              </w:rPr>
              <w:t>中山大学优良学风班一般负责人：其余班委（含团支书）；</w:t>
            </w:r>
          </w:p>
          <w:p>
            <w:pPr>
              <w:rPr>
                <w:rFonts w:ascii="仿宋_GB2312" w:hAnsi="仿宋" w:eastAsia="仿宋_GB2312"/>
                <w:bCs/>
                <w:sz w:val="24"/>
                <w:szCs w:val="28"/>
              </w:rPr>
            </w:pPr>
            <w:r>
              <w:rPr>
                <w:rFonts w:hint="eastAsia" w:ascii="仿宋_GB2312" w:hAnsi="仿宋" w:eastAsia="仿宋_GB2312"/>
                <w:bCs/>
                <w:sz w:val="24"/>
                <w:szCs w:val="28"/>
              </w:rPr>
              <w:t>中山大学优秀学生社团负责人（会长和副会长）</w:t>
            </w:r>
          </w:p>
          <w:p>
            <w:pPr>
              <w:rPr>
                <w:rFonts w:ascii="仿宋_GB2312" w:hAnsi="仿宋" w:eastAsia="仿宋_GB2312"/>
                <w:bCs/>
                <w:sz w:val="24"/>
                <w:szCs w:val="28"/>
              </w:rPr>
            </w:pPr>
            <w:r>
              <w:rPr>
                <w:rFonts w:hint="eastAsia" w:ascii="仿宋_GB2312" w:hAnsi="仿宋" w:eastAsia="仿宋_GB2312"/>
                <w:bCs/>
                <w:sz w:val="24"/>
                <w:szCs w:val="28"/>
              </w:rPr>
              <w:t>院级五四红旗团支部主要负责人（团支书）。</w:t>
            </w:r>
          </w:p>
        </w:tc>
      </w:tr>
      <w:tr>
        <w:tblPrEx>
          <w:tblCellMar>
            <w:top w:w="0" w:type="dxa"/>
            <w:left w:w="0" w:type="dxa"/>
            <w:bottom w:w="0" w:type="dxa"/>
            <w:right w:w="0" w:type="dxa"/>
          </w:tblCellMar>
        </w:tblPrEx>
        <w:trPr>
          <w:trHeight w:val="396" w:hRule="atLeast"/>
          <w:jc w:val="center"/>
        </w:trPr>
        <w:tc>
          <w:tcPr>
            <w:tcW w:w="8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hAnsi="仿宋" w:eastAsia="仿宋_GB2312"/>
                <w:bCs/>
                <w:sz w:val="24"/>
                <w:szCs w:val="28"/>
              </w:rPr>
            </w:pPr>
            <w:r>
              <w:rPr>
                <w:rFonts w:hint="eastAsia" w:ascii="仿宋_GB2312" w:hAnsi="仿宋" w:eastAsia="仿宋_GB2312"/>
                <w:bCs/>
                <w:sz w:val="24"/>
                <w:szCs w:val="28"/>
              </w:rPr>
              <w:t xml:space="preserve">0.2 </w:t>
            </w:r>
          </w:p>
        </w:tc>
        <w:tc>
          <w:tcPr>
            <w:tcW w:w="73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hAnsi="仿宋" w:eastAsia="仿宋_GB2312"/>
                <w:bCs/>
                <w:sz w:val="24"/>
                <w:szCs w:val="28"/>
              </w:rPr>
            </w:pPr>
            <w:r>
              <w:rPr>
                <w:rFonts w:hint="eastAsia" w:ascii="仿宋_GB2312" w:hAnsi="仿宋" w:eastAsia="仿宋_GB2312"/>
                <w:bCs/>
                <w:sz w:val="24"/>
                <w:szCs w:val="28"/>
              </w:rPr>
              <w:t>校区级先进集体一般负责人；</w:t>
            </w:r>
          </w:p>
          <w:p>
            <w:pPr>
              <w:rPr>
                <w:rFonts w:ascii="仿宋_GB2312" w:hAnsi="仿宋" w:eastAsia="仿宋_GB2312"/>
                <w:bCs/>
                <w:sz w:val="24"/>
                <w:szCs w:val="28"/>
              </w:rPr>
            </w:pPr>
            <w:r>
              <w:rPr>
                <w:rFonts w:hint="eastAsia" w:ascii="仿宋_GB2312" w:hAnsi="仿宋" w:eastAsia="仿宋_GB2312"/>
                <w:bCs/>
                <w:sz w:val="24"/>
                <w:szCs w:val="28"/>
              </w:rPr>
              <w:t>中山大学文明宿舍舍员；</w:t>
            </w:r>
          </w:p>
          <w:p>
            <w:pPr>
              <w:rPr>
                <w:rFonts w:ascii="仿宋_GB2312" w:hAnsi="仿宋" w:eastAsia="仿宋_GB2312"/>
                <w:bCs/>
                <w:sz w:val="24"/>
                <w:szCs w:val="28"/>
              </w:rPr>
            </w:pPr>
            <w:r>
              <w:rPr>
                <w:rFonts w:hint="eastAsia" w:ascii="仿宋_GB2312" w:hAnsi="仿宋" w:eastAsia="仿宋_GB2312"/>
                <w:bCs/>
                <w:sz w:val="24"/>
                <w:szCs w:val="28"/>
              </w:rPr>
              <w:t>院级文明宿舍舍长；</w:t>
            </w:r>
          </w:p>
          <w:p>
            <w:pPr>
              <w:rPr>
                <w:rFonts w:ascii="仿宋_GB2312" w:hAnsi="仿宋" w:eastAsia="仿宋_GB2312"/>
                <w:bCs/>
                <w:sz w:val="24"/>
                <w:szCs w:val="28"/>
              </w:rPr>
            </w:pPr>
            <w:r>
              <w:rPr>
                <w:rFonts w:hint="eastAsia" w:ascii="仿宋_GB2312" w:hAnsi="仿宋" w:eastAsia="仿宋_GB2312"/>
                <w:bCs/>
                <w:sz w:val="24"/>
                <w:szCs w:val="28"/>
              </w:rPr>
              <w:t>院级五四红旗团支部一般负责人：其余班委（含班长）；</w:t>
            </w:r>
          </w:p>
          <w:p>
            <w:pPr>
              <w:rPr>
                <w:rFonts w:ascii="仿宋_GB2312" w:hAnsi="仿宋" w:eastAsia="仿宋_GB2312"/>
                <w:bCs/>
                <w:sz w:val="24"/>
                <w:szCs w:val="28"/>
              </w:rPr>
            </w:pPr>
            <w:r>
              <w:rPr>
                <w:rFonts w:hint="eastAsia" w:ascii="仿宋_GB2312" w:hAnsi="仿宋" w:eastAsia="仿宋_GB2312"/>
                <w:bCs/>
                <w:sz w:val="24"/>
                <w:szCs w:val="28"/>
              </w:rPr>
              <w:t>中山大学十佳社团部门负责人。</w:t>
            </w:r>
          </w:p>
        </w:tc>
      </w:tr>
      <w:tr>
        <w:tblPrEx>
          <w:tblCellMar>
            <w:top w:w="0" w:type="dxa"/>
            <w:left w:w="0" w:type="dxa"/>
            <w:bottom w:w="0" w:type="dxa"/>
            <w:right w:w="0" w:type="dxa"/>
          </w:tblCellMar>
        </w:tblPrEx>
        <w:trPr>
          <w:trHeight w:val="608" w:hRule="atLeast"/>
          <w:jc w:val="center"/>
        </w:trPr>
        <w:tc>
          <w:tcPr>
            <w:tcW w:w="8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hAnsi="仿宋" w:eastAsia="仿宋_GB2312"/>
                <w:bCs/>
                <w:sz w:val="24"/>
                <w:szCs w:val="28"/>
              </w:rPr>
            </w:pPr>
            <w:r>
              <w:rPr>
                <w:rFonts w:hint="eastAsia" w:ascii="仿宋_GB2312" w:hAnsi="仿宋" w:eastAsia="仿宋_GB2312"/>
                <w:bCs/>
                <w:sz w:val="24"/>
                <w:szCs w:val="28"/>
              </w:rPr>
              <w:t xml:space="preserve">0.1 </w:t>
            </w:r>
          </w:p>
        </w:tc>
        <w:tc>
          <w:tcPr>
            <w:tcW w:w="73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hAnsi="仿宋" w:eastAsia="仿宋_GB2312"/>
                <w:bCs/>
                <w:sz w:val="24"/>
                <w:szCs w:val="28"/>
              </w:rPr>
            </w:pPr>
            <w:r>
              <w:rPr>
                <w:rFonts w:hint="eastAsia" w:ascii="仿宋_GB2312" w:hAnsi="仿宋" w:eastAsia="仿宋_GB2312"/>
                <w:bCs/>
                <w:sz w:val="24"/>
                <w:szCs w:val="28"/>
              </w:rPr>
              <w:t>中山大学样板党支部一般成员；</w:t>
            </w:r>
          </w:p>
          <w:p>
            <w:pPr>
              <w:rPr>
                <w:rFonts w:ascii="仿宋_GB2312" w:hAnsi="仿宋" w:eastAsia="仿宋_GB2312"/>
                <w:bCs/>
                <w:sz w:val="24"/>
                <w:szCs w:val="28"/>
              </w:rPr>
            </w:pPr>
            <w:r>
              <w:rPr>
                <w:rFonts w:hint="eastAsia" w:ascii="仿宋_GB2312" w:hAnsi="仿宋" w:eastAsia="仿宋_GB2312"/>
                <w:bCs/>
                <w:sz w:val="24"/>
                <w:szCs w:val="28"/>
              </w:rPr>
              <w:t>校级优秀学生会一般成员；</w:t>
            </w:r>
          </w:p>
          <w:p>
            <w:pPr>
              <w:rPr>
                <w:rFonts w:ascii="仿宋_GB2312" w:hAnsi="仿宋" w:eastAsia="仿宋_GB2312"/>
                <w:bCs/>
                <w:sz w:val="24"/>
                <w:szCs w:val="28"/>
              </w:rPr>
            </w:pPr>
            <w:r>
              <w:rPr>
                <w:rFonts w:hint="eastAsia" w:ascii="仿宋_GB2312" w:hAnsi="仿宋" w:eastAsia="仿宋_GB2312"/>
                <w:bCs/>
                <w:sz w:val="24"/>
                <w:szCs w:val="28"/>
              </w:rPr>
              <w:t>校级优良学风班一般成员；</w:t>
            </w:r>
          </w:p>
          <w:p>
            <w:pPr>
              <w:rPr>
                <w:rFonts w:ascii="仿宋_GB2312" w:hAnsi="仿宋" w:eastAsia="仿宋_GB2312"/>
                <w:bCs/>
                <w:sz w:val="24"/>
                <w:szCs w:val="28"/>
              </w:rPr>
            </w:pPr>
            <w:r>
              <w:rPr>
                <w:rFonts w:hint="eastAsia" w:ascii="仿宋_GB2312" w:hAnsi="仿宋" w:eastAsia="仿宋_GB2312"/>
                <w:bCs/>
                <w:sz w:val="24"/>
                <w:szCs w:val="28"/>
              </w:rPr>
              <w:t>校级五四红旗团支部一般成员；</w:t>
            </w:r>
          </w:p>
          <w:p>
            <w:pPr>
              <w:rPr>
                <w:rFonts w:ascii="仿宋_GB2312" w:hAnsi="仿宋" w:eastAsia="仿宋_GB2312"/>
                <w:bCs/>
                <w:sz w:val="24"/>
                <w:szCs w:val="28"/>
              </w:rPr>
            </w:pPr>
            <w:r>
              <w:rPr>
                <w:rFonts w:hint="eastAsia" w:ascii="仿宋_GB2312" w:hAnsi="仿宋" w:eastAsia="仿宋_GB2312"/>
                <w:bCs/>
                <w:sz w:val="24"/>
                <w:szCs w:val="28"/>
              </w:rPr>
              <w:t>院级文明宿舍舍员。</w:t>
            </w:r>
          </w:p>
        </w:tc>
      </w:tr>
    </w:tbl>
    <w:p>
      <w:pPr>
        <w:spacing w:line="360" w:lineRule="auto"/>
        <w:rPr>
          <w:rFonts w:ascii="仿宋_GB2312" w:hAnsi="仿宋" w:eastAsia="仿宋_GB2312"/>
          <w:sz w:val="28"/>
          <w:szCs w:val="28"/>
        </w:rPr>
      </w:pPr>
      <w:r>
        <w:rPr>
          <w:rFonts w:hint="eastAsia" w:ascii="仿宋_GB2312" w:hAnsi="仿宋" w:eastAsia="仿宋_GB2312"/>
          <w:sz w:val="28"/>
          <w:szCs w:val="28"/>
        </w:rPr>
        <w:t>说明（2.2）</w:t>
      </w:r>
    </w:p>
    <w:p>
      <w:pPr>
        <w:spacing w:line="360" w:lineRule="auto"/>
        <w:rPr>
          <w:rFonts w:ascii="仿宋_GB2312" w:hAnsi="仿宋" w:eastAsia="仿宋_GB2312"/>
          <w:sz w:val="28"/>
          <w:szCs w:val="28"/>
        </w:rPr>
      </w:pPr>
      <w:r>
        <w:rPr>
          <w:rFonts w:hint="eastAsia" w:ascii="仿宋_GB2312" w:hAnsi="仿宋" w:eastAsia="仿宋_GB2312"/>
          <w:sz w:val="28"/>
          <w:szCs w:val="28"/>
        </w:rPr>
        <w:t>1、奖项等级的认定，一般由评奖和发证单位的级别决定。国际的以国家级计算，省际的以省级计算，市际的市级计算，校际以校级计算，院际的以院级计算。各种奖项的级别、类别的最终认证权在院学工办。</w:t>
      </w:r>
    </w:p>
    <w:p>
      <w:pPr>
        <w:spacing w:line="360" w:lineRule="auto"/>
        <w:rPr>
          <w:rFonts w:ascii="仿宋_GB2312" w:hAnsi="仿宋" w:eastAsia="仿宋_GB2312"/>
          <w:sz w:val="28"/>
          <w:szCs w:val="28"/>
        </w:rPr>
      </w:pPr>
      <w:r>
        <w:rPr>
          <w:rFonts w:hint="eastAsia" w:ascii="仿宋_GB2312" w:hAnsi="仿宋" w:eastAsia="仿宋_GB2312"/>
          <w:sz w:val="28"/>
          <w:szCs w:val="28"/>
        </w:rPr>
        <w:t>2、系列荣誉评选获不同荣誉者、同一荣誉获不同级别者，例如各级优秀先进个人、文明宿舍等，只计最高分，不可累加；不同类型的荣誉，分数可累加。双专业的同学，如果在其他校区与室友合作评上了文明宿舍，也可按相同标准加分，需提供相关证明。</w:t>
      </w:r>
    </w:p>
    <w:p>
      <w:pPr>
        <w:spacing w:line="360" w:lineRule="auto"/>
        <w:rPr>
          <w:rFonts w:ascii="仿宋_GB2312" w:hAnsi="仿宋" w:eastAsia="仿宋_GB2312"/>
          <w:sz w:val="28"/>
          <w:szCs w:val="28"/>
        </w:rPr>
      </w:pPr>
      <w:r>
        <w:rPr>
          <w:rFonts w:hint="eastAsia" w:ascii="仿宋_GB2312" w:hAnsi="仿宋" w:eastAsia="仿宋_GB2312"/>
          <w:sz w:val="28"/>
          <w:szCs w:val="28"/>
        </w:rPr>
        <w:t>3、一般情况下，“主要负责人”指党支部书记或副书记、学生会主席团成员、团委副书记、团委委员、班长和团支书等；“一般负责人”指党支部委员、团委负责人、学生会负责人、班委、团支委等。在实际操作中，每次活动的“主要负责人”和“一般负责人”可能有变，可由活动组织方开具有效证明，提供本次活动的主要负责人和一般负责人的详细名单，对每位成员的贡献度作清楚的说明，每次活动加分参照对应的证明，可参考学院提供的模板。（举例：学生会的某部门负责人，请假两个月在家，没参与学生会工作，即不可默认其为“主要负责人”，不予以加分。而某位干事负责了大部分工作，应作为“主要负责人”加分。即，每次活动只给实际参与的负责人加分，以组织方的证明为准。）如有特殊情况另作认定的，由获奖集体讨论主要负责人、一般负责人和一般成员名单，超过全体成员2/3同意后报化工学院学生工作办公室审核（社团还需要先报指导单位审核），由化工学院学生工作办公室进行认定。</w:t>
      </w:r>
    </w:p>
    <w:p>
      <w:pPr>
        <w:spacing w:line="360" w:lineRule="auto"/>
        <w:rPr>
          <w:rFonts w:ascii="仿宋_GB2312" w:hAnsi="仿宋" w:eastAsia="仿宋_GB2312"/>
          <w:sz w:val="28"/>
          <w:szCs w:val="28"/>
        </w:rPr>
      </w:pPr>
      <w:r>
        <w:rPr>
          <w:rFonts w:hint="eastAsia" w:ascii="仿宋_GB2312" w:hAnsi="仿宋" w:eastAsia="仿宋_GB2312"/>
          <w:sz w:val="28"/>
          <w:szCs w:val="28"/>
        </w:rPr>
        <w:t>4、全国、省级、校级的先进集体的一般负责人可根据不同表现，加分有所浮动；表现差者则不予加分。</w:t>
      </w:r>
    </w:p>
    <w:p>
      <w:pPr>
        <w:spacing w:line="360" w:lineRule="auto"/>
        <w:rPr>
          <w:rFonts w:ascii="仿宋_GB2312" w:hAnsi="仿宋" w:eastAsia="仿宋_GB2312"/>
          <w:sz w:val="28"/>
          <w:szCs w:val="28"/>
        </w:rPr>
      </w:pPr>
      <w:r>
        <w:rPr>
          <w:rFonts w:hint="eastAsia" w:ascii="仿宋_GB2312" w:hAnsi="仿宋" w:eastAsia="仿宋_GB2312"/>
          <w:sz w:val="28"/>
          <w:szCs w:val="28"/>
        </w:rPr>
        <w:t>5、负责人指该集体获奖期间的实际负责人，而非为其申报评奖的负责人。如：某班级大一时各方面表现良好，大二开学不久后获得“优良学风班”称号，可获得加分的负责人应为大一时期任职的班长。</w:t>
      </w:r>
    </w:p>
    <w:p>
      <w:pPr>
        <w:spacing w:line="360" w:lineRule="auto"/>
        <w:rPr>
          <w:rFonts w:ascii="仿宋_GB2312" w:hAnsi="仿宋" w:eastAsia="仿宋_GB2312"/>
          <w:sz w:val="28"/>
          <w:szCs w:val="28"/>
        </w:rPr>
      </w:pPr>
      <w:r>
        <w:rPr>
          <w:rFonts w:hint="eastAsia" w:ascii="仿宋_GB2312" w:hAnsi="仿宋" w:eastAsia="仿宋_GB2312"/>
          <w:sz w:val="28"/>
          <w:szCs w:val="28"/>
        </w:rPr>
        <w:t>6、集体的评选过程跨两个任期的，由所在集体讨论决定两名责任人加分的比例，两名负责人的总分相加不超过正常情况下一个人在该职位任满1年的加分。</w:t>
      </w:r>
    </w:p>
    <w:p>
      <w:pPr>
        <w:spacing w:line="360" w:lineRule="auto"/>
        <w:rPr>
          <w:rFonts w:ascii="仿宋_GB2312" w:hAnsi="仿宋" w:eastAsia="仿宋_GB2312"/>
          <w:sz w:val="28"/>
          <w:szCs w:val="28"/>
        </w:rPr>
      </w:pPr>
      <w:r>
        <w:rPr>
          <w:rFonts w:hint="eastAsia" w:ascii="仿宋_GB2312" w:hAnsi="仿宋" w:eastAsia="仿宋_GB2312"/>
          <w:sz w:val="28"/>
          <w:szCs w:val="28"/>
        </w:rPr>
        <w:t>7.该部分加分不超过3分。</w:t>
      </w:r>
    </w:p>
    <w:p>
      <w:pPr>
        <w:spacing w:line="360" w:lineRule="auto"/>
        <w:rPr>
          <w:rFonts w:ascii="仿宋_GB2312" w:hAnsi="仿宋" w:eastAsia="仿宋_GB2312"/>
          <w:sz w:val="28"/>
          <w:szCs w:val="28"/>
        </w:rPr>
      </w:pPr>
    </w:p>
    <w:p>
      <w:pPr>
        <w:spacing w:line="360" w:lineRule="auto"/>
        <w:rPr>
          <w:rFonts w:ascii="仿宋_GB2312" w:hAnsi="仿宋" w:eastAsia="仿宋_GB2312"/>
          <w:b/>
          <w:sz w:val="28"/>
          <w:szCs w:val="28"/>
        </w:rPr>
      </w:pPr>
      <w:r>
        <w:rPr>
          <w:rFonts w:hint="eastAsia" w:ascii="仿宋_GB2312" w:hAnsi="仿宋" w:eastAsia="仿宋_GB2312"/>
          <w:b/>
          <w:sz w:val="28"/>
          <w:szCs w:val="28"/>
        </w:rPr>
        <w:t>（二）智育</w:t>
      </w:r>
    </w:p>
    <w:p>
      <w:pPr>
        <w:spacing w:line="360" w:lineRule="auto"/>
        <w:rPr>
          <w:rFonts w:ascii="仿宋_GB2312" w:hAnsi="仿宋" w:eastAsia="仿宋_GB2312"/>
          <w:b/>
          <w:sz w:val="28"/>
          <w:szCs w:val="28"/>
        </w:rPr>
      </w:pPr>
      <w:r>
        <w:rPr>
          <w:rFonts w:hint="eastAsia" w:ascii="仿宋_GB2312" w:hAnsi="仿宋" w:eastAsia="仿宋_GB2312"/>
          <w:b/>
          <w:sz w:val="28"/>
          <w:szCs w:val="28"/>
        </w:rPr>
        <w:t>1. 专业素养</w:t>
      </w:r>
    </w:p>
    <w:p>
      <w:pPr>
        <w:spacing w:line="360" w:lineRule="auto"/>
        <w:rPr>
          <w:rFonts w:ascii="仿宋_GB2312" w:hAnsi="仿宋" w:eastAsia="仿宋_GB2312"/>
          <w:b/>
          <w:sz w:val="28"/>
          <w:szCs w:val="28"/>
        </w:rPr>
      </w:pPr>
      <w:r>
        <w:rPr>
          <w:rFonts w:hint="eastAsia" w:ascii="仿宋_GB2312" w:hAnsi="仿宋" w:eastAsia="仿宋_GB2312"/>
          <w:b/>
          <w:sz w:val="28"/>
          <w:szCs w:val="28"/>
        </w:rPr>
        <w:t>1.1 专业学习</w:t>
      </w:r>
    </w:p>
    <w:p>
      <w:pPr>
        <w:spacing w:line="360" w:lineRule="auto"/>
        <w:rPr>
          <w:rFonts w:ascii="仿宋_GB2312" w:hAnsi="仿宋" w:eastAsia="仿宋_GB2312"/>
          <w:b/>
          <w:sz w:val="28"/>
          <w:szCs w:val="28"/>
        </w:rPr>
      </w:pPr>
      <w:r>
        <w:rPr>
          <w:rFonts w:hint="eastAsia" w:ascii="仿宋_GB2312" w:hAnsi="仿宋" w:eastAsia="仿宋_GB2312"/>
          <w:b/>
          <w:sz w:val="28"/>
          <w:szCs w:val="28"/>
        </w:rPr>
        <w:t>1.1.1 在日常学习中有突出表现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ascii="仿宋_GB2312" w:hAnsi="仿宋" w:eastAsia="仿宋_GB2312"/>
                <w:sz w:val="24"/>
                <w:szCs w:val="28"/>
              </w:rPr>
            </w:pPr>
            <w:r>
              <w:rPr>
                <w:rFonts w:hint="eastAsia" w:ascii="仿宋_GB2312" w:hAnsi="仿宋" w:eastAsia="仿宋_GB2312"/>
                <w:sz w:val="24"/>
                <w:szCs w:val="28"/>
              </w:rPr>
              <w:t>加分</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ascii="仿宋_GB2312" w:hAnsi="仿宋" w:eastAsia="仿宋_GB2312"/>
                <w:sz w:val="24"/>
                <w:szCs w:val="28"/>
              </w:rPr>
            </w:pPr>
            <w:r>
              <w:rPr>
                <w:rFonts w:hint="eastAsia" w:ascii="仿宋_GB2312" w:hAnsi="仿宋" w:eastAsia="仿宋_GB2312"/>
                <w:sz w:val="24"/>
                <w:szCs w:val="28"/>
              </w:rPr>
              <w:t>0.2</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本年度必修课、专选课2/3达到80分以上；</w:t>
            </w:r>
          </w:p>
          <w:p>
            <w:pPr>
              <w:spacing w:line="360" w:lineRule="auto"/>
              <w:rPr>
                <w:rFonts w:ascii="仿宋_GB2312" w:hAnsi="仿宋" w:eastAsia="仿宋_GB2312"/>
                <w:sz w:val="24"/>
                <w:szCs w:val="28"/>
              </w:rPr>
            </w:pPr>
            <w:r>
              <w:rPr>
                <w:rFonts w:hint="eastAsia" w:ascii="仿宋_GB2312" w:hAnsi="仿宋" w:eastAsia="仿宋_GB2312"/>
                <w:sz w:val="24"/>
                <w:szCs w:val="28"/>
              </w:rPr>
              <w:t>大学英语六级考试6</w:t>
            </w:r>
            <w:r>
              <w:rPr>
                <w:rFonts w:ascii="仿宋_GB2312" w:hAnsi="仿宋" w:eastAsia="仿宋_GB2312"/>
                <w:sz w:val="24"/>
                <w:szCs w:val="28"/>
              </w:rPr>
              <w:t>03.5</w:t>
            </w:r>
            <w:r>
              <w:rPr>
                <w:rFonts w:hint="eastAsia" w:ascii="仿宋_GB2312" w:hAnsi="仿宋" w:eastAsia="仿宋_GB2312"/>
                <w:sz w:val="24"/>
                <w:szCs w:val="28"/>
              </w:rPr>
              <w:t>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spacing w:line="360" w:lineRule="auto"/>
              <w:rPr>
                <w:rFonts w:hint="eastAsia" w:ascii="仿宋_GB2312" w:hAnsi="仿宋" w:eastAsia="仿宋_GB2312"/>
                <w:sz w:val="24"/>
                <w:szCs w:val="28"/>
              </w:rPr>
            </w:pPr>
            <w:r>
              <w:rPr>
                <w:rFonts w:ascii="仿宋_GB2312" w:hAnsi="仿宋" w:eastAsia="仿宋_GB2312"/>
                <w:sz w:val="24"/>
                <w:szCs w:val="28"/>
              </w:rPr>
              <w:t>0.15</w:t>
            </w:r>
          </w:p>
        </w:tc>
        <w:tc>
          <w:tcPr>
            <w:tcW w:w="7167" w:type="dxa"/>
            <w:shd w:val="clear" w:color="auto" w:fill="auto"/>
          </w:tcPr>
          <w:p>
            <w:pPr>
              <w:spacing w:line="360" w:lineRule="auto"/>
              <w:rPr>
                <w:rFonts w:hint="eastAsia" w:ascii="仿宋_GB2312" w:hAnsi="仿宋" w:eastAsia="仿宋_GB2312"/>
                <w:sz w:val="24"/>
                <w:szCs w:val="28"/>
              </w:rPr>
            </w:pPr>
            <w:r>
              <w:rPr>
                <w:rFonts w:hint="eastAsia" w:ascii="仿宋_GB2312" w:hAnsi="仿宋" w:eastAsia="仿宋_GB2312"/>
                <w:sz w:val="24"/>
                <w:szCs w:val="28"/>
              </w:rPr>
              <w:t>通过大学英语六级考试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spacing w:line="360" w:lineRule="auto"/>
              <w:rPr>
                <w:rFonts w:ascii="仿宋_GB2312" w:hAnsi="仿宋" w:eastAsia="仿宋_GB2312"/>
                <w:sz w:val="24"/>
                <w:szCs w:val="28"/>
              </w:rPr>
            </w:pPr>
            <w:r>
              <w:rPr>
                <w:rFonts w:hint="eastAsia" w:ascii="仿宋_GB2312" w:hAnsi="仿宋" w:eastAsia="仿宋_GB2312"/>
                <w:sz w:val="24"/>
                <w:szCs w:val="28"/>
              </w:rPr>
              <w:t>0</w:t>
            </w:r>
            <w:r>
              <w:rPr>
                <w:rFonts w:ascii="仿宋_GB2312" w:hAnsi="仿宋" w:eastAsia="仿宋_GB2312"/>
                <w:sz w:val="24"/>
                <w:szCs w:val="28"/>
              </w:rPr>
              <w:t>.1</w:t>
            </w:r>
          </w:p>
        </w:tc>
        <w:tc>
          <w:tcPr>
            <w:tcW w:w="7167" w:type="dxa"/>
            <w:shd w:val="clear" w:color="auto" w:fill="auto"/>
          </w:tcPr>
          <w:p>
            <w:pPr>
              <w:spacing w:line="360" w:lineRule="auto"/>
              <w:rPr>
                <w:rFonts w:hint="eastAsia" w:ascii="仿宋_GB2312" w:hAnsi="仿宋" w:eastAsia="仿宋_GB2312"/>
                <w:sz w:val="24"/>
                <w:szCs w:val="28"/>
              </w:rPr>
            </w:pPr>
            <w:r>
              <w:rPr>
                <w:rFonts w:hint="eastAsia" w:ascii="仿宋_GB2312" w:hAnsi="仿宋" w:eastAsia="仿宋_GB2312"/>
                <w:sz w:val="24"/>
                <w:szCs w:val="28"/>
              </w:rPr>
              <w:t>大学英语四级5</w:t>
            </w:r>
            <w:r>
              <w:rPr>
                <w:rFonts w:ascii="仿宋_GB2312" w:hAnsi="仿宋" w:eastAsia="仿宋_GB2312"/>
                <w:sz w:val="24"/>
                <w:szCs w:val="28"/>
              </w:rPr>
              <w:t>50</w:t>
            </w:r>
            <w:r>
              <w:rPr>
                <w:rFonts w:hint="eastAsia" w:ascii="仿宋_GB2312" w:hAnsi="仿宋" w:eastAsia="仿宋_GB2312"/>
                <w:sz w:val="24"/>
                <w:szCs w:val="28"/>
              </w:rPr>
              <w:t>分及以上</w:t>
            </w:r>
          </w:p>
        </w:tc>
      </w:tr>
    </w:tbl>
    <w:p>
      <w:pPr>
        <w:spacing w:line="360" w:lineRule="auto"/>
        <w:rPr>
          <w:rFonts w:ascii="仿宋_GB2312" w:hAnsi="仿宋" w:eastAsia="仿宋_GB2312"/>
          <w:b/>
          <w:sz w:val="28"/>
          <w:szCs w:val="28"/>
        </w:rPr>
      </w:pPr>
    </w:p>
    <w:p>
      <w:pPr>
        <w:spacing w:line="360" w:lineRule="auto"/>
        <w:rPr>
          <w:rFonts w:ascii="仿宋_GB2312" w:hAnsi="仿宋" w:eastAsia="仿宋_GB2312"/>
          <w:b/>
          <w:sz w:val="28"/>
          <w:szCs w:val="28"/>
        </w:rPr>
      </w:pPr>
      <w:r>
        <w:rPr>
          <w:rFonts w:hint="eastAsia" w:ascii="仿宋_GB2312" w:hAnsi="仿宋" w:eastAsia="仿宋_GB2312"/>
          <w:b/>
          <w:sz w:val="28"/>
          <w:szCs w:val="28"/>
        </w:rPr>
        <w:t>1.1.2 积极参加学术讲座、论坛</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ascii="仿宋_GB2312" w:hAnsi="仿宋" w:eastAsia="仿宋_GB2312"/>
                <w:sz w:val="24"/>
                <w:szCs w:val="28"/>
              </w:rPr>
            </w:pPr>
            <w:r>
              <w:rPr>
                <w:rFonts w:hint="eastAsia" w:ascii="仿宋_GB2312" w:hAnsi="仿宋" w:eastAsia="仿宋_GB2312"/>
                <w:sz w:val="24"/>
                <w:szCs w:val="28"/>
              </w:rPr>
              <w:t>加分</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ascii="仿宋_GB2312" w:hAnsi="仿宋" w:eastAsia="仿宋_GB2312"/>
                <w:sz w:val="24"/>
                <w:szCs w:val="28"/>
              </w:rPr>
            </w:pPr>
            <w:r>
              <w:rPr>
                <w:rFonts w:hint="eastAsia" w:ascii="仿宋_GB2312" w:hAnsi="仿宋" w:eastAsia="仿宋_GB2312"/>
                <w:sz w:val="24"/>
                <w:szCs w:val="28"/>
              </w:rPr>
              <w:t>0.2</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积极参加化工专业高水平系列讲座10场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ascii="仿宋_GB2312" w:hAnsi="仿宋" w:eastAsia="仿宋_GB2312"/>
                <w:sz w:val="24"/>
                <w:szCs w:val="28"/>
              </w:rPr>
            </w:pPr>
            <w:r>
              <w:rPr>
                <w:rFonts w:hint="eastAsia" w:ascii="仿宋_GB2312" w:hAnsi="仿宋" w:eastAsia="仿宋_GB2312"/>
                <w:sz w:val="24"/>
                <w:szCs w:val="28"/>
              </w:rPr>
              <w:t>0.1</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积极参加化工专业高水平系列讲座5场</w:t>
            </w:r>
          </w:p>
        </w:tc>
      </w:tr>
    </w:tbl>
    <w:p>
      <w:pPr>
        <w:spacing w:line="360" w:lineRule="auto"/>
        <w:rPr>
          <w:rFonts w:ascii="仿宋_GB2312" w:hAnsi="仿宋" w:eastAsia="仿宋_GB2312"/>
          <w:sz w:val="28"/>
          <w:szCs w:val="28"/>
        </w:rPr>
      </w:pPr>
      <w:r>
        <w:rPr>
          <w:rFonts w:hint="eastAsia" w:ascii="仿宋_GB2312" w:hAnsi="仿宋" w:eastAsia="仿宋_GB2312"/>
          <w:sz w:val="28"/>
          <w:szCs w:val="28"/>
        </w:rPr>
        <w:t>说明（1.1）</w:t>
      </w:r>
    </w:p>
    <w:p>
      <w:pPr>
        <w:spacing w:line="360" w:lineRule="auto"/>
        <w:rPr>
          <w:rFonts w:ascii="仿宋_GB2312" w:hAnsi="仿宋" w:eastAsia="仿宋_GB2312"/>
          <w:sz w:val="28"/>
          <w:szCs w:val="28"/>
        </w:rPr>
      </w:pPr>
      <w:r>
        <w:rPr>
          <w:rFonts w:hint="eastAsia" w:ascii="仿宋_GB2312" w:hAnsi="仿宋" w:eastAsia="仿宋_GB2312"/>
          <w:sz w:val="28"/>
          <w:szCs w:val="28"/>
        </w:rPr>
        <w:t>1. 本科期间，大学英语四六级加分只能分别加1次。</w:t>
      </w:r>
    </w:p>
    <w:p>
      <w:pPr>
        <w:spacing w:line="360" w:lineRule="auto"/>
        <w:rPr>
          <w:rFonts w:ascii="仿宋_GB2312" w:hAnsi="仿宋" w:eastAsia="仿宋_GB2312"/>
          <w:sz w:val="28"/>
          <w:szCs w:val="28"/>
        </w:rPr>
      </w:pPr>
      <w:r>
        <w:rPr>
          <w:rFonts w:ascii="仿宋_GB2312" w:hAnsi="仿宋" w:eastAsia="仿宋_GB2312"/>
          <w:sz w:val="28"/>
          <w:szCs w:val="28"/>
        </w:rPr>
        <w:t xml:space="preserve">2. </w:t>
      </w:r>
      <w:r>
        <w:rPr>
          <w:rFonts w:hint="eastAsia" w:ascii="仿宋_GB2312" w:hAnsi="仿宋" w:eastAsia="仿宋_GB2312"/>
          <w:sz w:val="28"/>
          <w:szCs w:val="28"/>
        </w:rPr>
        <w:t>本部分可以兼得，最高不超过0.4分。</w:t>
      </w:r>
    </w:p>
    <w:p>
      <w:pPr>
        <w:spacing w:line="360" w:lineRule="auto"/>
        <w:rPr>
          <w:rFonts w:ascii="仿宋_GB2312" w:hAnsi="仿宋" w:eastAsia="仿宋_GB2312"/>
          <w:sz w:val="28"/>
          <w:szCs w:val="28"/>
        </w:rPr>
      </w:pPr>
      <w:r>
        <w:rPr>
          <w:rFonts w:ascii="仿宋_GB2312" w:hAnsi="仿宋" w:eastAsia="仿宋_GB2312"/>
          <w:sz w:val="28"/>
          <w:szCs w:val="28"/>
        </w:rPr>
        <w:t>3</w:t>
      </w:r>
      <w:r>
        <w:rPr>
          <w:rFonts w:hint="eastAsia" w:ascii="仿宋_GB2312" w:hAnsi="仿宋" w:eastAsia="仿宋_GB2312"/>
          <w:sz w:val="28"/>
          <w:szCs w:val="28"/>
        </w:rPr>
        <w:t>. 参加院内学术讲座，需提供讲座票作为凭证，或学院出具相关证明材料作为凭证。</w:t>
      </w:r>
    </w:p>
    <w:p>
      <w:pPr>
        <w:spacing w:line="360" w:lineRule="auto"/>
        <w:rPr>
          <w:rFonts w:ascii="仿宋_GB2312" w:hAnsi="仿宋" w:eastAsia="仿宋_GB2312"/>
          <w:sz w:val="28"/>
          <w:szCs w:val="28"/>
        </w:rPr>
      </w:pPr>
    </w:p>
    <w:p>
      <w:pPr>
        <w:spacing w:line="360" w:lineRule="auto"/>
        <w:rPr>
          <w:rFonts w:ascii="仿宋_GB2312" w:hAnsi="仿宋" w:eastAsia="仿宋_GB2312"/>
          <w:b/>
          <w:sz w:val="28"/>
          <w:szCs w:val="28"/>
        </w:rPr>
      </w:pPr>
      <w:r>
        <w:rPr>
          <w:rFonts w:hint="eastAsia" w:ascii="仿宋_GB2312" w:hAnsi="仿宋" w:eastAsia="仿宋_GB2312"/>
          <w:b/>
          <w:sz w:val="28"/>
          <w:szCs w:val="28"/>
        </w:rPr>
        <w:t>1.2 科研训练</w:t>
      </w:r>
    </w:p>
    <w:p>
      <w:pPr>
        <w:spacing w:line="360" w:lineRule="auto"/>
        <w:rPr>
          <w:rFonts w:ascii="仿宋_GB2312" w:hAnsi="仿宋" w:eastAsia="仿宋_GB2312"/>
          <w:b/>
          <w:sz w:val="28"/>
          <w:szCs w:val="28"/>
        </w:rPr>
      </w:pPr>
      <w:r>
        <w:rPr>
          <w:rFonts w:hint="eastAsia" w:ascii="仿宋_GB2312" w:hAnsi="仿宋" w:eastAsia="仿宋_GB2312"/>
          <w:b/>
          <w:sz w:val="28"/>
          <w:szCs w:val="28"/>
        </w:rPr>
        <w:t>1.2.1 参加学术科研课题或项目研究并成功结题</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60" w:lineRule="auto"/>
              <w:rPr>
                <w:rFonts w:ascii="仿宋_GB2312" w:hAnsi="仿宋" w:eastAsia="仿宋_GB2312"/>
                <w:sz w:val="24"/>
                <w:szCs w:val="28"/>
              </w:rPr>
            </w:pPr>
            <w:r>
              <w:rPr>
                <w:rFonts w:hint="eastAsia" w:ascii="仿宋_GB2312" w:hAnsi="仿宋" w:eastAsia="仿宋_GB2312"/>
                <w:sz w:val="24"/>
                <w:szCs w:val="28"/>
              </w:rPr>
              <w:t>加分</w:t>
            </w:r>
          </w:p>
        </w:tc>
        <w:tc>
          <w:tcPr>
            <w:tcW w:w="6883" w:type="dxa"/>
          </w:tcPr>
          <w:p>
            <w:pPr>
              <w:spacing w:line="360" w:lineRule="auto"/>
              <w:rPr>
                <w:rFonts w:ascii="仿宋_GB2312" w:hAnsi="仿宋" w:eastAsia="仿宋_GB2312"/>
                <w:sz w:val="24"/>
                <w:szCs w:val="28"/>
              </w:rPr>
            </w:pPr>
            <w:r>
              <w:rPr>
                <w:rFonts w:hint="eastAsia" w:ascii="仿宋_GB2312" w:hAnsi="仿宋" w:eastAsia="仿宋_GB2312"/>
                <w:sz w:val="24"/>
                <w:szCs w:val="28"/>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60" w:lineRule="auto"/>
              <w:rPr>
                <w:rFonts w:ascii="仿宋_GB2312" w:hAnsi="仿宋" w:eastAsia="仿宋_GB2312"/>
                <w:sz w:val="24"/>
                <w:szCs w:val="28"/>
              </w:rPr>
            </w:pPr>
            <w:r>
              <w:rPr>
                <w:rFonts w:hint="eastAsia" w:ascii="仿宋_GB2312" w:hAnsi="仿宋" w:eastAsia="仿宋_GB2312"/>
                <w:sz w:val="24"/>
                <w:szCs w:val="28"/>
              </w:rPr>
              <w:t>2.5-2.1</w:t>
            </w:r>
          </w:p>
        </w:tc>
        <w:tc>
          <w:tcPr>
            <w:tcW w:w="6883" w:type="dxa"/>
          </w:tcPr>
          <w:p>
            <w:pPr>
              <w:spacing w:line="360" w:lineRule="auto"/>
              <w:rPr>
                <w:rFonts w:ascii="仿宋_GB2312" w:hAnsi="仿宋" w:eastAsia="仿宋_GB2312"/>
                <w:sz w:val="24"/>
                <w:szCs w:val="28"/>
              </w:rPr>
            </w:pPr>
            <w:r>
              <w:rPr>
                <w:rFonts w:hint="eastAsia" w:ascii="仿宋_GB2312" w:hAnsi="仿宋" w:eastAsia="仿宋_GB2312"/>
                <w:sz w:val="24"/>
                <w:szCs w:val="28"/>
              </w:rPr>
              <w:t>国家级（优秀2.5，良好2.3，合格2.1）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60" w:lineRule="auto"/>
              <w:rPr>
                <w:rFonts w:ascii="仿宋_GB2312" w:hAnsi="仿宋" w:eastAsia="仿宋_GB2312"/>
                <w:sz w:val="24"/>
                <w:szCs w:val="28"/>
              </w:rPr>
            </w:pPr>
            <w:r>
              <w:rPr>
                <w:rFonts w:hint="eastAsia" w:ascii="仿宋_GB2312" w:hAnsi="仿宋" w:eastAsia="仿宋_GB2312"/>
                <w:sz w:val="24"/>
                <w:szCs w:val="28"/>
              </w:rPr>
              <w:t>2.0-1.6</w:t>
            </w:r>
          </w:p>
        </w:tc>
        <w:tc>
          <w:tcPr>
            <w:tcW w:w="6883" w:type="dxa"/>
          </w:tcPr>
          <w:p>
            <w:pPr>
              <w:spacing w:line="360" w:lineRule="auto"/>
              <w:rPr>
                <w:rFonts w:ascii="仿宋_GB2312" w:hAnsi="仿宋" w:eastAsia="仿宋_GB2312"/>
                <w:sz w:val="24"/>
                <w:szCs w:val="28"/>
              </w:rPr>
            </w:pPr>
            <w:r>
              <w:rPr>
                <w:rFonts w:hint="eastAsia" w:ascii="仿宋_GB2312" w:hAnsi="仿宋" w:eastAsia="仿宋_GB2312"/>
                <w:sz w:val="24"/>
                <w:szCs w:val="28"/>
              </w:rPr>
              <w:t>省级（优秀2.0，良好1.8，合格1.6）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60" w:lineRule="auto"/>
              <w:rPr>
                <w:rFonts w:ascii="仿宋_GB2312" w:hAnsi="仿宋" w:eastAsia="仿宋_GB2312"/>
                <w:sz w:val="24"/>
                <w:szCs w:val="28"/>
              </w:rPr>
            </w:pPr>
            <w:r>
              <w:rPr>
                <w:rFonts w:hint="eastAsia" w:ascii="仿宋_GB2312" w:hAnsi="仿宋" w:eastAsia="仿宋_GB2312"/>
                <w:sz w:val="24"/>
                <w:szCs w:val="28"/>
              </w:rPr>
              <w:t>1.5-1.1</w:t>
            </w:r>
          </w:p>
        </w:tc>
        <w:tc>
          <w:tcPr>
            <w:tcW w:w="6883" w:type="dxa"/>
          </w:tcPr>
          <w:p>
            <w:pPr>
              <w:spacing w:line="360" w:lineRule="auto"/>
              <w:rPr>
                <w:rFonts w:ascii="仿宋_GB2312" w:hAnsi="仿宋" w:eastAsia="仿宋_GB2312"/>
                <w:sz w:val="24"/>
                <w:szCs w:val="28"/>
              </w:rPr>
            </w:pPr>
            <w:r>
              <w:rPr>
                <w:rFonts w:hint="eastAsia" w:ascii="仿宋_GB2312" w:hAnsi="仿宋" w:eastAsia="仿宋_GB2312"/>
                <w:sz w:val="24"/>
                <w:szCs w:val="28"/>
              </w:rPr>
              <w:t>市级（优秀1.5，良好1.3，合格1.1）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60" w:lineRule="auto"/>
              <w:rPr>
                <w:rFonts w:ascii="仿宋_GB2312" w:hAnsi="仿宋" w:eastAsia="仿宋_GB2312"/>
                <w:sz w:val="24"/>
                <w:szCs w:val="28"/>
              </w:rPr>
            </w:pPr>
            <w:r>
              <w:rPr>
                <w:rFonts w:hint="eastAsia" w:ascii="仿宋_GB2312" w:hAnsi="仿宋" w:eastAsia="仿宋_GB2312"/>
                <w:sz w:val="24"/>
                <w:szCs w:val="28"/>
              </w:rPr>
              <w:t>1.0-0.6</w:t>
            </w:r>
          </w:p>
        </w:tc>
        <w:tc>
          <w:tcPr>
            <w:tcW w:w="6883" w:type="dxa"/>
          </w:tcPr>
          <w:p>
            <w:pPr>
              <w:spacing w:line="360" w:lineRule="auto"/>
              <w:rPr>
                <w:rFonts w:ascii="仿宋_GB2312" w:hAnsi="仿宋" w:eastAsia="仿宋_GB2312"/>
                <w:sz w:val="24"/>
                <w:szCs w:val="28"/>
              </w:rPr>
            </w:pPr>
            <w:r>
              <w:rPr>
                <w:rFonts w:hint="eastAsia" w:ascii="仿宋_GB2312" w:hAnsi="仿宋" w:eastAsia="仿宋_GB2312"/>
                <w:sz w:val="24"/>
                <w:szCs w:val="28"/>
              </w:rPr>
              <w:t>校级（优秀1.3，良好1.0，合格0.8）</w:t>
            </w:r>
          </w:p>
        </w:tc>
      </w:tr>
    </w:tbl>
    <w:p>
      <w:pPr>
        <w:spacing w:line="360" w:lineRule="auto"/>
        <w:rPr>
          <w:rFonts w:ascii="仿宋_GB2312" w:hAnsi="仿宋" w:eastAsia="仿宋_GB2312"/>
          <w:sz w:val="28"/>
          <w:szCs w:val="28"/>
        </w:rPr>
      </w:pPr>
    </w:p>
    <w:p>
      <w:pPr>
        <w:spacing w:line="360" w:lineRule="auto"/>
        <w:rPr>
          <w:rFonts w:ascii="仿宋_GB2312" w:hAnsi="仿宋" w:eastAsia="仿宋_GB2312"/>
          <w:b/>
          <w:sz w:val="28"/>
          <w:szCs w:val="28"/>
        </w:rPr>
      </w:pPr>
      <w:r>
        <w:rPr>
          <w:rFonts w:hint="eastAsia" w:ascii="仿宋_GB2312" w:hAnsi="仿宋" w:eastAsia="仿宋_GB2312"/>
          <w:b/>
          <w:sz w:val="28"/>
          <w:szCs w:val="28"/>
        </w:rPr>
        <w:t xml:space="preserve">1.2.2 </w:t>
      </w:r>
      <w:bookmarkStart w:id="1" w:name="_Hlk155865141"/>
      <w:r>
        <w:rPr>
          <w:rFonts w:hint="eastAsia" w:ascii="仿宋_GB2312" w:hAnsi="仿宋" w:eastAsia="仿宋_GB2312"/>
          <w:b/>
          <w:sz w:val="28"/>
          <w:szCs w:val="28"/>
        </w:rPr>
        <w:t>广东省科技创新培育专项资金（“攀登计划”专项资金）立项</w:t>
      </w:r>
      <w:bookmarkEnd w:id="1"/>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ascii="仿宋_GB2312" w:hAnsi="仿宋" w:eastAsia="仿宋_GB2312"/>
                <w:sz w:val="24"/>
                <w:szCs w:val="28"/>
              </w:rPr>
            </w:pPr>
            <w:r>
              <w:rPr>
                <w:rFonts w:hint="eastAsia" w:ascii="仿宋_GB2312" w:hAnsi="仿宋" w:eastAsia="仿宋_GB2312"/>
                <w:sz w:val="24"/>
                <w:szCs w:val="28"/>
              </w:rPr>
              <w:t>加分</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ascii="仿宋_GB2312" w:hAnsi="仿宋" w:eastAsia="仿宋_GB2312"/>
                <w:sz w:val="24"/>
                <w:szCs w:val="28"/>
              </w:rPr>
            </w:pPr>
            <w:r>
              <w:rPr>
                <w:rFonts w:hint="eastAsia" w:ascii="仿宋_GB2312" w:hAnsi="仿宋" w:eastAsia="仿宋_GB2312"/>
                <w:sz w:val="24"/>
                <w:szCs w:val="28"/>
              </w:rPr>
              <w:t>2.0</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ascii="仿宋_GB2312" w:hAnsi="仿宋" w:eastAsia="仿宋_GB2312"/>
                <w:sz w:val="24"/>
                <w:szCs w:val="28"/>
              </w:rPr>
            </w:pPr>
            <w:r>
              <w:rPr>
                <w:rFonts w:hint="eastAsia" w:ascii="仿宋_GB2312" w:hAnsi="仿宋" w:eastAsia="仿宋_GB2312"/>
                <w:sz w:val="24"/>
                <w:szCs w:val="28"/>
              </w:rPr>
              <w:t>1.6</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一般项目</w:t>
            </w:r>
          </w:p>
        </w:tc>
      </w:tr>
    </w:tbl>
    <w:p>
      <w:pPr>
        <w:spacing w:line="360" w:lineRule="auto"/>
        <w:rPr>
          <w:rFonts w:ascii="仿宋_GB2312" w:hAnsi="仿宋" w:eastAsia="仿宋_GB2312"/>
          <w:sz w:val="28"/>
          <w:szCs w:val="28"/>
        </w:rPr>
      </w:pPr>
      <w:r>
        <w:rPr>
          <w:rFonts w:hint="eastAsia" w:ascii="仿宋_GB2312" w:hAnsi="仿宋" w:eastAsia="仿宋_GB2312"/>
          <w:sz w:val="28"/>
          <w:szCs w:val="28"/>
        </w:rPr>
        <w:t>说明（1.2）</w:t>
      </w:r>
    </w:p>
    <w:p>
      <w:pPr>
        <w:spacing w:line="360" w:lineRule="auto"/>
        <w:rPr>
          <w:rFonts w:ascii="仿宋_GB2312" w:hAnsi="仿宋" w:eastAsia="仿宋_GB2312"/>
          <w:sz w:val="28"/>
          <w:szCs w:val="28"/>
        </w:rPr>
      </w:pPr>
      <w:r>
        <w:rPr>
          <w:rFonts w:hint="eastAsia" w:ascii="仿宋_GB2312" w:hAnsi="仿宋" w:eastAsia="仿宋_GB2312"/>
          <w:sz w:val="28"/>
          <w:szCs w:val="28"/>
        </w:rPr>
        <w:t>1. 参与课题研究的需要提供结题证明以及课题研究所获得的相关成果证明，方可加分。证明材料可为官方网页公示的结题课题组名单、课题详情相关截图等。</w:t>
      </w:r>
    </w:p>
    <w:p>
      <w:pPr>
        <w:spacing w:line="360" w:lineRule="auto"/>
        <w:rPr>
          <w:rFonts w:ascii="仿宋_GB2312" w:hAnsi="仿宋" w:eastAsia="仿宋_GB2312"/>
          <w:sz w:val="28"/>
          <w:szCs w:val="28"/>
        </w:rPr>
      </w:pPr>
      <w:r>
        <w:rPr>
          <w:rFonts w:hint="eastAsia" w:ascii="仿宋_GB2312" w:hAnsi="仿宋" w:eastAsia="仿宋_GB2312"/>
          <w:sz w:val="28"/>
          <w:szCs w:val="28"/>
        </w:rPr>
        <w:t>2. 团体项目获奖可按主要成员（以100%计分）和一般成员（以70%计分）划分，成员的贡献度由相关指导单位证明。</w:t>
      </w:r>
    </w:p>
    <w:p>
      <w:pPr>
        <w:spacing w:line="360" w:lineRule="auto"/>
        <w:rPr>
          <w:rFonts w:ascii="仿宋_GB2312" w:hAnsi="仿宋" w:eastAsia="仿宋_GB2312"/>
          <w:sz w:val="28"/>
          <w:szCs w:val="28"/>
        </w:rPr>
      </w:pPr>
      <w:r>
        <w:rPr>
          <w:rFonts w:hint="eastAsia" w:ascii="仿宋_GB2312" w:hAnsi="仿宋" w:eastAsia="仿宋_GB2312"/>
          <w:sz w:val="28"/>
          <w:szCs w:val="28"/>
        </w:rPr>
        <w:t>3. 该部分加分不可超过3分。</w:t>
      </w:r>
    </w:p>
    <w:p>
      <w:pPr>
        <w:spacing w:line="360" w:lineRule="auto"/>
        <w:rPr>
          <w:rFonts w:ascii="仿宋_GB2312" w:hAnsi="仿宋" w:eastAsia="仿宋_GB2312"/>
          <w:sz w:val="28"/>
          <w:szCs w:val="28"/>
        </w:rPr>
      </w:pPr>
    </w:p>
    <w:p>
      <w:pPr>
        <w:spacing w:line="360" w:lineRule="auto"/>
        <w:rPr>
          <w:rFonts w:ascii="仿宋_GB2312" w:hAnsi="仿宋" w:eastAsia="仿宋_GB2312"/>
          <w:b/>
          <w:sz w:val="28"/>
          <w:szCs w:val="28"/>
        </w:rPr>
      </w:pPr>
      <w:bookmarkStart w:id="2" w:name="_Hlk155866577"/>
      <w:r>
        <w:rPr>
          <w:rFonts w:hint="eastAsia" w:ascii="仿宋_GB2312" w:hAnsi="仿宋" w:eastAsia="仿宋_GB2312"/>
          <w:b/>
          <w:sz w:val="28"/>
          <w:szCs w:val="28"/>
        </w:rPr>
        <w:t>1.3 学科竞赛</w:t>
      </w:r>
    </w:p>
    <w:bookmarkEnd w:id="2"/>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60" w:lineRule="auto"/>
              <w:rPr>
                <w:rFonts w:ascii="仿宋_GB2312" w:hAnsi="仿宋" w:eastAsia="仿宋_GB2312"/>
                <w:sz w:val="24"/>
                <w:szCs w:val="28"/>
              </w:rPr>
            </w:pPr>
            <w:r>
              <w:rPr>
                <w:rFonts w:hint="eastAsia" w:ascii="仿宋_GB2312" w:hAnsi="仿宋" w:eastAsia="仿宋_GB2312"/>
                <w:sz w:val="24"/>
                <w:szCs w:val="28"/>
              </w:rPr>
              <w:t>加分</w:t>
            </w:r>
          </w:p>
        </w:tc>
        <w:tc>
          <w:tcPr>
            <w:tcW w:w="6883" w:type="dxa"/>
          </w:tcPr>
          <w:p>
            <w:pPr>
              <w:spacing w:line="360" w:lineRule="auto"/>
              <w:rPr>
                <w:rFonts w:ascii="仿宋_GB2312" w:hAnsi="仿宋" w:eastAsia="仿宋_GB2312"/>
                <w:sz w:val="24"/>
                <w:szCs w:val="28"/>
              </w:rPr>
            </w:pPr>
            <w:r>
              <w:rPr>
                <w:rFonts w:hint="eastAsia" w:ascii="仿宋_GB2312" w:hAnsi="仿宋" w:eastAsia="仿宋_GB2312"/>
                <w:sz w:val="24"/>
                <w:szCs w:val="28"/>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60" w:lineRule="auto"/>
              <w:rPr>
                <w:rFonts w:ascii="仿宋_GB2312" w:hAnsi="仿宋" w:eastAsia="仿宋_GB2312"/>
                <w:sz w:val="24"/>
                <w:szCs w:val="28"/>
              </w:rPr>
            </w:pPr>
            <w:r>
              <w:rPr>
                <w:rFonts w:hint="eastAsia" w:ascii="仿宋_GB2312" w:hAnsi="仿宋" w:eastAsia="仿宋_GB2312"/>
                <w:sz w:val="24"/>
                <w:szCs w:val="28"/>
              </w:rPr>
              <w:t>3.0-2.0</w:t>
            </w:r>
          </w:p>
        </w:tc>
        <w:tc>
          <w:tcPr>
            <w:tcW w:w="6883" w:type="dxa"/>
          </w:tcPr>
          <w:p>
            <w:pPr>
              <w:spacing w:line="360" w:lineRule="auto"/>
              <w:rPr>
                <w:rFonts w:ascii="仿宋_GB2312" w:hAnsi="仿宋" w:eastAsia="仿宋_GB2312"/>
                <w:sz w:val="24"/>
                <w:szCs w:val="28"/>
              </w:rPr>
            </w:pPr>
            <w:r>
              <w:rPr>
                <w:rFonts w:hint="eastAsia" w:ascii="仿宋_GB2312" w:hAnsi="仿宋" w:eastAsia="仿宋_GB2312"/>
                <w:sz w:val="24"/>
                <w:szCs w:val="28"/>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60" w:lineRule="auto"/>
              <w:rPr>
                <w:rFonts w:ascii="仿宋_GB2312" w:hAnsi="仿宋" w:eastAsia="仿宋_GB2312"/>
                <w:sz w:val="24"/>
                <w:szCs w:val="28"/>
              </w:rPr>
            </w:pPr>
            <w:r>
              <w:rPr>
                <w:rFonts w:hint="eastAsia" w:ascii="仿宋_GB2312" w:hAnsi="仿宋" w:eastAsia="仿宋_GB2312"/>
                <w:sz w:val="24"/>
                <w:szCs w:val="28"/>
              </w:rPr>
              <w:t>2.0-1.5</w:t>
            </w:r>
          </w:p>
        </w:tc>
        <w:tc>
          <w:tcPr>
            <w:tcW w:w="6883" w:type="dxa"/>
          </w:tcPr>
          <w:p>
            <w:pPr>
              <w:spacing w:line="360" w:lineRule="auto"/>
              <w:rPr>
                <w:rFonts w:ascii="仿宋_GB2312" w:hAnsi="仿宋" w:eastAsia="仿宋_GB2312"/>
                <w:sz w:val="24"/>
                <w:szCs w:val="28"/>
              </w:rPr>
            </w:pPr>
            <w:r>
              <w:rPr>
                <w:rFonts w:hint="eastAsia" w:ascii="仿宋_GB2312" w:hAnsi="仿宋" w:eastAsia="仿宋_GB2312"/>
                <w:sz w:val="24"/>
                <w:szCs w:val="28"/>
              </w:rPr>
              <w:t>省级、赛区级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60" w:lineRule="auto"/>
              <w:rPr>
                <w:rFonts w:ascii="仿宋_GB2312" w:hAnsi="仿宋" w:eastAsia="仿宋_GB2312"/>
                <w:sz w:val="24"/>
                <w:szCs w:val="28"/>
              </w:rPr>
            </w:pPr>
            <w:r>
              <w:rPr>
                <w:rFonts w:hint="eastAsia" w:ascii="仿宋_GB2312" w:hAnsi="仿宋" w:eastAsia="仿宋_GB2312"/>
                <w:sz w:val="24"/>
                <w:szCs w:val="28"/>
              </w:rPr>
              <w:t>1.5-1.0</w:t>
            </w:r>
          </w:p>
        </w:tc>
        <w:tc>
          <w:tcPr>
            <w:tcW w:w="6883" w:type="dxa"/>
          </w:tcPr>
          <w:p>
            <w:pPr>
              <w:spacing w:line="360" w:lineRule="auto"/>
              <w:rPr>
                <w:rFonts w:ascii="仿宋_GB2312" w:hAnsi="仿宋" w:eastAsia="仿宋_GB2312"/>
                <w:sz w:val="24"/>
                <w:szCs w:val="28"/>
              </w:rPr>
            </w:pPr>
            <w:r>
              <w:rPr>
                <w:rFonts w:hint="eastAsia" w:ascii="仿宋_GB2312" w:hAnsi="仿宋" w:eastAsia="仿宋_GB2312"/>
                <w:sz w:val="24"/>
                <w:szCs w:val="28"/>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60" w:lineRule="auto"/>
              <w:rPr>
                <w:rFonts w:ascii="仿宋_GB2312" w:hAnsi="仿宋" w:eastAsia="仿宋_GB2312"/>
                <w:sz w:val="24"/>
                <w:szCs w:val="28"/>
              </w:rPr>
            </w:pPr>
            <w:r>
              <w:rPr>
                <w:rFonts w:hint="eastAsia" w:ascii="仿宋_GB2312" w:hAnsi="仿宋" w:eastAsia="仿宋_GB2312"/>
                <w:sz w:val="24"/>
                <w:szCs w:val="28"/>
              </w:rPr>
              <w:t>1.0-0.3</w:t>
            </w:r>
          </w:p>
        </w:tc>
        <w:tc>
          <w:tcPr>
            <w:tcW w:w="6883" w:type="dxa"/>
          </w:tcPr>
          <w:p>
            <w:pPr>
              <w:spacing w:line="360" w:lineRule="auto"/>
              <w:rPr>
                <w:rFonts w:ascii="仿宋_GB2312" w:hAnsi="仿宋" w:eastAsia="仿宋_GB2312"/>
                <w:sz w:val="24"/>
                <w:szCs w:val="28"/>
              </w:rPr>
            </w:pPr>
            <w:r>
              <w:rPr>
                <w:rFonts w:hint="eastAsia" w:ascii="仿宋_GB2312" w:hAnsi="仿宋" w:eastAsia="仿宋_GB2312"/>
                <w:sz w:val="24"/>
                <w:szCs w:val="28"/>
              </w:rPr>
              <w:t>校级</w:t>
            </w:r>
          </w:p>
        </w:tc>
      </w:tr>
    </w:tbl>
    <w:p>
      <w:pPr>
        <w:spacing w:line="360" w:lineRule="auto"/>
        <w:rPr>
          <w:rFonts w:ascii="仿宋_GB2312" w:hAnsi="仿宋" w:eastAsia="仿宋_GB2312"/>
          <w:sz w:val="28"/>
          <w:szCs w:val="28"/>
        </w:rPr>
      </w:pPr>
      <w:bookmarkStart w:id="3" w:name="_Hlk155866584"/>
      <w:r>
        <w:rPr>
          <w:rFonts w:hint="eastAsia" w:ascii="仿宋_GB2312" w:hAnsi="仿宋" w:eastAsia="仿宋_GB2312"/>
          <w:sz w:val="28"/>
          <w:szCs w:val="28"/>
        </w:rPr>
        <w:t>说明（1.3）</w:t>
      </w:r>
    </w:p>
    <w:bookmarkEnd w:id="3"/>
    <w:p>
      <w:pPr>
        <w:spacing w:line="360" w:lineRule="auto"/>
        <w:rPr>
          <w:rFonts w:ascii="仿宋_GB2312" w:hAnsi="仿宋" w:eastAsia="仿宋_GB2312"/>
          <w:sz w:val="28"/>
          <w:szCs w:val="28"/>
        </w:rPr>
      </w:pPr>
      <w:r>
        <w:rPr>
          <w:rFonts w:hint="eastAsia" w:ascii="仿宋_GB2312" w:hAnsi="仿宋" w:eastAsia="仿宋_GB2312"/>
          <w:sz w:val="28"/>
          <w:szCs w:val="28"/>
        </w:rPr>
        <w:t>1. 竞赛级别的认定，一般由举办单位的级别决定。国际的以国家级计算，省际的以省级计算，市际的市级计算，校际以校级计算，院际的以院级计算。各种竞赛的级别、类别的最终认证权在院学工办。在其他高校、校内其他学院举办的正规活动中获奖的，按相应的校级和院级活动加分。所有加分均需提供相关证明，以落款盖章或官方网站公示的单位级别为准。</w:t>
      </w:r>
    </w:p>
    <w:p>
      <w:pPr>
        <w:spacing w:line="360" w:lineRule="auto"/>
        <w:rPr>
          <w:rFonts w:ascii="仿宋_GB2312" w:hAnsi="仿宋" w:eastAsia="仿宋_GB2312"/>
          <w:sz w:val="28"/>
          <w:szCs w:val="28"/>
        </w:rPr>
      </w:pPr>
      <w:r>
        <w:rPr>
          <w:rFonts w:hint="eastAsia" w:ascii="仿宋_GB2312" w:hAnsi="仿宋" w:eastAsia="仿宋_GB2312"/>
          <w:sz w:val="28"/>
          <w:szCs w:val="28"/>
        </w:rPr>
        <w:t>2. 科研与学术竞赛指科技论文、科技制作、社会科学论文竞赛等，如“挑战杯”；系列活动比赛、同一竞赛多次获奖者，只计最高分，不累计加分（譬如，同时获得“挑战杯省级一等奖和全国一等奖，加分只按全国一等奖计算”）；不同学术竞赛中获奖，分数可累加。</w:t>
      </w:r>
    </w:p>
    <w:p>
      <w:pPr>
        <w:spacing w:line="360" w:lineRule="auto"/>
        <w:rPr>
          <w:rFonts w:ascii="仿宋_GB2312" w:hAnsi="仿宋" w:eastAsia="仿宋_GB2312"/>
          <w:sz w:val="28"/>
          <w:szCs w:val="28"/>
        </w:rPr>
      </w:pPr>
      <w:r>
        <w:rPr>
          <w:rFonts w:hint="eastAsia" w:ascii="仿宋_GB2312" w:hAnsi="仿宋" w:eastAsia="仿宋_GB2312"/>
          <w:sz w:val="28"/>
          <w:szCs w:val="28"/>
        </w:rPr>
        <w:t>3. 加分按照比赛奖项设置在加分区间中平均分配，保留2位小数。如某一国家级比赛设置一二三等奖，则加分梯度应为（4.0-3.0）*50%，分别取4.00、3.50、3.00；如比赛设置特等奖、一二三等奖、优胜奖，则加分梯度应为（4.0-3.0）*25%，分别取4.00、3.75、3.50、3.25、3.00。以此类推。单项奖的加分办法与“优胜奖”相同。</w:t>
      </w:r>
    </w:p>
    <w:p>
      <w:pPr>
        <w:spacing w:line="360" w:lineRule="auto"/>
        <w:rPr>
          <w:rFonts w:ascii="仿宋_GB2312" w:hAnsi="仿宋" w:eastAsia="仿宋_GB2312"/>
          <w:sz w:val="28"/>
          <w:szCs w:val="28"/>
        </w:rPr>
      </w:pPr>
      <w:r>
        <w:rPr>
          <w:rFonts w:hint="eastAsia" w:ascii="仿宋_GB2312" w:hAnsi="仿宋" w:eastAsia="仿宋_GB2312"/>
          <w:sz w:val="28"/>
          <w:szCs w:val="28"/>
        </w:rPr>
        <w:t>4</w:t>
      </w:r>
      <w:r>
        <w:rPr>
          <w:rFonts w:ascii="仿宋_GB2312" w:hAnsi="仿宋" w:eastAsia="仿宋_GB2312"/>
          <w:sz w:val="28"/>
          <w:szCs w:val="28"/>
        </w:rPr>
        <w:t xml:space="preserve">. </w:t>
      </w:r>
      <w:r>
        <w:rPr>
          <w:rFonts w:hint="eastAsia" w:ascii="仿宋_GB2312" w:hAnsi="仿宋" w:eastAsia="仿宋_GB2312"/>
          <w:sz w:val="28"/>
          <w:szCs w:val="28"/>
        </w:rPr>
        <w:t>以团体形式参加的学科竞赛，可按主要成员（以</w:t>
      </w:r>
      <w:r>
        <w:rPr>
          <w:rFonts w:ascii="仿宋_GB2312" w:hAnsi="仿宋" w:eastAsia="仿宋_GB2312"/>
          <w:sz w:val="28"/>
          <w:szCs w:val="28"/>
        </w:rPr>
        <w:t>100%计分）和一般成员（以70%计分）划分，其中主要成员一般不超过总人数的20%。由团队成员、指导老师共同协商确认，并出具全体团队成员、指导老师签名确认的贡献情况。如未能提供贡献排名，则统一按照“一般成员”进行计分。</w:t>
      </w:r>
    </w:p>
    <w:p>
      <w:pPr>
        <w:spacing w:line="360" w:lineRule="auto"/>
        <w:rPr>
          <w:rFonts w:ascii="仿宋_GB2312" w:hAnsi="仿宋" w:eastAsia="仿宋_GB2312"/>
          <w:sz w:val="28"/>
          <w:szCs w:val="28"/>
        </w:rPr>
      </w:pPr>
      <w:r>
        <w:rPr>
          <w:rFonts w:ascii="仿宋_GB2312" w:hAnsi="仿宋" w:eastAsia="仿宋_GB2312"/>
          <w:sz w:val="28"/>
          <w:szCs w:val="28"/>
        </w:rPr>
        <w:t>5</w:t>
      </w:r>
      <w:r>
        <w:rPr>
          <w:rFonts w:hint="eastAsia" w:ascii="仿宋_GB2312" w:hAnsi="仿宋" w:eastAsia="仿宋_GB2312"/>
          <w:sz w:val="28"/>
          <w:szCs w:val="28"/>
        </w:rPr>
        <w:t>. 该部分加分不可超过3分。</w:t>
      </w:r>
    </w:p>
    <w:p>
      <w:pPr>
        <w:spacing w:line="360" w:lineRule="auto"/>
        <w:rPr>
          <w:rFonts w:ascii="仿宋_GB2312" w:hAnsi="仿宋" w:eastAsia="仿宋_GB2312"/>
          <w:sz w:val="28"/>
          <w:szCs w:val="28"/>
        </w:rPr>
      </w:pPr>
    </w:p>
    <w:p>
      <w:pPr>
        <w:spacing w:line="360" w:lineRule="auto"/>
        <w:rPr>
          <w:rFonts w:ascii="仿宋_GB2312" w:hAnsi="仿宋" w:eastAsia="仿宋_GB2312"/>
          <w:b/>
          <w:sz w:val="28"/>
          <w:szCs w:val="28"/>
        </w:rPr>
      </w:pPr>
      <w:r>
        <w:rPr>
          <w:rFonts w:hint="eastAsia" w:ascii="仿宋_GB2312" w:hAnsi="仿宋" w:eastAsia="仿宋_GB2312"/>
          <w:b/>
          <w:sz w:val="28"/>
          <w:szCs w:val="28"/>
        </w:rPr>
        <w:t>1.4 学术成果发表</w:t>
      </w:r>
    </w:p>
    <w:p>
      <w:pPr>
        <w:spacing w:line="360" w:lineRule="auto"/>
        <w:rPr>
          <w:rFonts w:ascii="仿宋_GB2312" w:hAnsi="仿宋" w:eastAsia="仿宋_GB2312"/>
          <w:b/>
          <w:sz w:val="28"/>
          <w:szCs w:val="28"/>
        </w:rPr>
      </w:pPr>
      <w:r>
        <w:rPr>
          <w:rFonts w:hint="eastAsia" w:ascii="仿宋_GB2312" w:hAnsi="仿宋" w:eastAsia="仿宋_GB2312"/>
          <w:b/>
          <w:sz w:val="28"/>
          <w:szCs w:val="28"/>
        </w:rPr>
        <w:t>1.4.1 在各级刊物上发表学术论文</w:t>
      </w:r>
    </w:p>
    <w:p>
      <w:pPr>
        <w:spacing w:line="360" w:lineRule="auto"/>
        <w:rPr>
          <w:rFonts w:hint="eastAsia" w:ascii="仿宋_GB2312" w:hAnsi="仿宋" w:eastAsia="仿宋_GB2312"/>
          <w:sz w:val="28"/>
          <w:szCs w:val="28"/>
        </w:rPr>
      </w:pPr>
      <w:r>
        <w:rPr>
          <w:rFonts w:hint="eastAsia" w:ascii="仿宋_GB2312" w:hAnsi="仿宋" w:eastAsia="仿宋_GB2312"/>
          <w:sz w:val="28"/>
          <w:szCs w:val="28"/>
        </w:rPr>
        <w:t>论文加分=基准分×作者系数评分说明：</w:t>
      </w:r>
    </w:p>
    <w:tbl>
      <w:tblPr>
        <w:tblStyle w:val="8"/>
        <w:tblW w:w="964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49"/>
        <w:gridCol w:w="1828"/>
        <w:gridCol w:w="992"/>
        <w:gridCol w:w="992"/>
        <w:gridCol w:w="992"/>
        <w:gridCol w:w="993"/>
        <w:gridCol w:w="70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vAlign w:val="center"/>
          </w:tcPr>
          <w:p>
            <w:pPr>
              <w:jc w:val="center"/>
              <w:rPr>
                <w:rFonts w:hint="eastAsia" w:ascii="仿宋_GB2312" w:hAnsi="仿宋" w:eastAsia="仿宋_GB2312"/>
                <w:b/>
                <w:sz w:val="22"/>
                <w:szCs w:val="28"/>
              </w:rPr>
            </w:pPr>
            <w:r>
              <w:rPr>
                <w:rFonts w:hint="eastAsia" w:ascii="仿宋_GB2312" w:hAnsi="仿宋" w:eastAsia="仿宋_GB2312"/>
                <w:b/>
                <w:sz w:val="22"/>
                <w:szCs w:val="28"/>
              </w:rPr>
              <w:t>论文发表刊物、分区与收录情况</w:t>
            </w:r>
          </w:p>
        </w:tc>
        <w:tc>
          <w:tcPr>
            <w:tcW w:w="1149" w:type="dxa"/>
            <w:vAlign w:val="center"/>
          </w:tcPr>
          <w:p>
            <w:pPr>
              <w:jc w:val="center"/>
              <w:rPr>
                <w:rFonts w:hint="eastAsia" w:ascii="仿宋_GB2312" w:hAnsi="仿宋" w:eastAsia="仿宋_GB2312"/>
                <w:b/>
                <w:sz w:val="22"/>
                <w:szCs w:val="28"/>
              </w:rPr>
            </w:pPr>
            <w:r>
              <w:rPr>
                <w:rFonts w:hint="eastAsia" w:ascii="仿宋_GB2312" w:hAnsi="仿宋" w:eastAsia="仿宋_GB2312"/>
                <w:b/>
                <w:sz w:val="22"/>
                <w:szCs w:val="28"/>
              </w:rPr>
              <w:t>顶级期刊</w:t>
            </w:r>
          </w:p>
        </w:tc>
        <w:tc>
          <w:tcPr>
            <w:tcW w:w="1828" w:type="dxa"/>
            <w:vAlign w:val="center"/>
          </w:tcPr>
          <w:p>
            <w:pPr>
              <w:jc w:val="center"/>
              <w:rPr>
                <w:rFonts w:hint="eastAsia" w:ascii="仿宋_GB2312" w:hAnsi="仿宋" w:eastAsia="仿宋_GB2312"/>
                <w:b/>
                <w:sz w:val="22"/>
                <w:szCs w:val="28"/>
              </w:rPr>
            </w:pPr>
            <w:r>
              <w:rPr>
                <w:rFonts w:hint="eastAsia" w:ascii="仿宋_GB2312" w:hAnsi="仿宋" w:eastAsia="仿宋_GB2312"/>
                <w:b/>
                <w:sz w:val="22"/>
                <w:szCs w:val="28"/>
              </w:rPr>
              <w:t>高水平一区</w:t>
            </w:r>
          </w:p>
        </w:tc>
        <w:tc>
          <w:tcPr>
            <w:tcW w:w="992" w:type="dxa"/>
            <w:vAlign w:val="center"/>
          </w:tcPr>
          <w:p>
            <w:pPr>
              <w:jc w:val="center"/>
              <w:rPr>
                <w:rFonts w:ascii="仿宋_GB2312" w:hAnsi="仿宋" w:eastAsia="仿宋_GB2312"/>
                <w:b/>
                <w:sz w:val="22"/>
                <w:szCs w:val="28"/>
              </w:rPr>
            </w:pPr>
            <w:r>
              <w:rPr>
                <w:rFonts w:hint="eastAsia" w:ascii="仿宋_GB2312" w:hAnsi="仿宋" w:eastAsia="仿宋_GB2312"/>
                <w:b/>
                <w:sz w:val="22"/>
                <w:szCs w:val="28"/>
              </w:rPr>
              <w:t>其他</w:t>
            </w:r>
          </w:p>
          <w:p>
            <w:pPr>
              <w:jc w:val="center"/>
              <w:rPr>
                <w:rFonts w:hint="eastAsia" w:ascii="仿宋_GB2312" w:hAnsi="仿宋" w:eastAsia="仿宋_GB2312"/>
                <w:b/>
                <w:sz w:val="22"/>
                <w:szCs w:val="28"/>
              </w:rPr>
            </w:pPr>
            <w:r>
              <w:rPr>
                <w:rFonts w:hint="eastAsia" w:ascii="仿宋_GB2312" w:hAnsi="仿宋" w:eastAsia="仿宋_GB2312"/>
                <w:b/>
                <w:sz w:val="22"/>
                <w:szCs w:val="28"/>
              </w:rPr>
              <w:t>一区</w:t>
            </w:r>
          </w:p>
        </w:tc>
        <w:tc>
          <w:tcPr>
            <w:tcW w:w="992" w:type="dxa"/>
            <w:vAlign w:val="center"/>
          </w:tcPr>
          <w:p>
            <w:pPr>
              <w:jc w:val="center"/>
              <w:rPr>
                <w:rFonts w:hint="eastAsia" w:ascii="仿宋_GB2312" w:hAnsi="仿宋" w:eastAsia="仿宋_GB2312"/>
                <w:b/>
                <w:sz w:val="22"/>
                <w:szCs w:val="28"/>
              </w:rPr>
            </w:pPr>
            <w:r>
              <w:rPr>
                <w:rFonts w:hint="eastAsia" w:ascii="仿宋_GB2312" w:hAnsi="仿宋" w:eastAsia="仿宋_GB2312"/>
                <w:b/>
                <w:sz w:val="22"/>
                <w:szCs w:val="28"/>
              </w:rPr>
              <w:t>二区</w:t>
            </w:r>
          </w:p>
        </w:tc>
        <w:tc>
          <w:tcPr>
            <w:tcW w:w="992" w:type="dxa"/>
            <w:vAlign w:val="center"/>
          </w:tcPr>
          <w:p>
            <w:pPr>
              <w:jc w:val="center"/>
              <w:rPr>
                <w:rFonts w:hint="eastAsia" w:ascii="仿宋_GB2312" w:hAnsi="仿宋" w:eastAsia="仿宋_GB2312"/>
                <w:b/>
                <w:sz w:val="22"/>
                <w:szCs w:val="28"/>
              </w:rPr>
            </w:pPr>
            <w:r>
              <w:rPr>
                <w:rFonts w:hint="eastAsia" w:ascii="仿宋_GB2312" w:hAnsi="仿宋" w:eastAsia="仿宋_GB2312"/>
                <w:b/>
                <w:sz w:val="22"/>
                <w:szCs w:val="28"/>
              </w:rPr>
              <w:t>三区</w:t>
            </w:r>
          </w:p>
        </w:tc>
        <w:tc>
          <w:tcPr>
            <w:tcW w:w="993" w:type="dxa"/>
            <w:vAlign w:val="center"/>
          </w:tcPr>
          <w:p>
            <w:pPr>
              <w:jc w:val="center"/>
              <w:rPr>
                <w:rFonts w:hint="eastAsia" w:ascii="仿宋_GB2312" w:hAnsi="仿宋" w:eastAsia="仿宋_GB2312"/>
                <w:b/>
                <w:sz w:val="22"/>
                <w:szCs w:val="28"/>
              </w:rPr>
            </w:pPr>
            <w:r>
              <w:rPr>
                <w:rFonts w:hint="eastAsia" w:ascii="仿宋_GB2312" w:hAnsi="仿宋" w:eastAsia="仿宋_GB2312"/>
                <w:b/>
                <w:sz w:val="22"/>
                <w:szCs w:val="28"/>
              </w:rPr>
              <w:t>四区/</w:t>
            </w:r>
            <w:r>
              <w:rPr>
                <w:rFonts w:ascii="仿宋_GB2312" w:hAnsi="仿宋" w:eastAsia="仿宋_GB2312"/>
                <w:b/>
                <w:sz w:val="22"/>
                <w:szCs w:val="28"/>
              </w:rPr>
              <w:t>EI</w:t>
            </w:r>
          </w:p>
        </w:tc>
        <w:tc>
          <w:tcPr>
            <w:tcW w:w="1701" w:type="dxa"/>
            <w:gridSpan w:val="2"/>
            <w:vAlign w:val="center"/>
          </w:tcPr>
          <w:p>
            <w:pPr>
              <w:jc w:val="center"/>
              <w:rPr>
                <w:rFonts w:hint="eastAsia" w:ascii="仿宋_GB2312" w:hAnsi="仿宋" w:eastAsia="仿宋_GB2312"/>
                <w:b/>
                <w:sz w:val="22"/>
                <w:szCs w:val="28"/>
              </w:rPr>
            </w:pPr>
            <w:r>
              <w:rPr>
                <w:rFonts w:hint="eastAsia" w:ascii="仿宋_GB2312" w:hAnsi="仿宋" w:eastAsia="仿宋_GB2312"/>
                <w:b/>
                <w:sz w:val="22"/>
                <w:szCs w:val="28"/>
              </w:rPr>
              <w:t>其他类型论文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pPr>
              <w:jc w:val="center"/>
              <w:rPr>
                <w:rFonts w:hint="eastAsia" w:ascii="仿宋_GB2312" w:hAnsi="仿宋" w:eastAsia="仿宋_GB2312"/>
                <w:b/>
                <w:sz w:val="22"/>
                <w:szCs w:val="28"/>
              </w:rPr>
            </w:pPr>
          </w:p>
        </w:tc>
        <w:tc>
          <w:tcPr>
            <w:tcW w:w="1149" w:type="dxa"/>
            <w:vAlign w:val="center"/>
          </w:tcPr>
          <w:p>
            <w:pPr>
              <w:jc w:val="center"/>
              <w:rPr>
                <w:rFonts w:hint="eastAsia" w:ascii="仿宋_GB2312" w:hAnsi="仿宋" w:eastAsia="仿宋_GB2312"/>
                <w:sz w:val="22"/>
                <w:szCs w:val="28"/>
              </w:rPr>
            </w:pPr>
            <w:r>
              <w:rPr>
                <w:rFonts w:hint="eastAsia" w:ascii="仿宋_GB2312" w:hAnsi="仿宋" w:eastAsia="仿宋_GB2312"/>
                <w:sz w:val="22"/>
                <w:szCs w:val="28"/>
              </w:rPr>
              <w:t>在Nature、Science上发表论文</w:t>
            </w:r>
          </w:p>
        </w:tc>
        <w:tc>
          <w:tcPr>
            <w:tcW w:w="1828" w:type="dxa"/>
            <w:vAlign w:val="center"/>
          </w:tcPr>
          <w:p>
            <w:pPr>
              <w:jc w:val="center"/>
              <w:rPr>
                <w:rFonts w:hint="eastAsia" w:ascii="仿宋_GB2312" w:hAnsi="仿宋" w:eastAsia="仿宋_GB2312"/>
                <w:sz w:val="22"/>
                <w:szCs w:val="28"/>
              </w:rPr>
            </w:pPr>
            <w:r>
              <w:rPr>
                <w:rFonts w:hint="eastAsia" w:ascii="仿宋_GB2312" w:hAnsi="仿宋" w:eastAsia="仿宋_GB2312"/>
                <w:sz w:val="22"/>
                <w:szCs w:val="28"/>
              </w:rPr>
              <w:t>在P</w:t>
            </w:r>
            <w:r>
              <w:rPr>
                <w:rFonts w:ascii="仿宋_GB2312" w:hAnsi="仿宋" w:eastAsia="仿宋_GB2312"/>
                <w:sz w:val="22"/>
                <w:szCs w:val="28"/>
              </w:rPr>
              <w:t>NAS</w:t>
            </w:r>
            <w:r>
              <w:rPr>
                <w:rFonts w:hint="eastAsia" w:ascii="仿宋_GB2312" w:hAnsi="仿宋" w:eastAsia="仿宋_GB2312"/>
                <w:sz w:val="22"/>
                <w:szCs w:val="28"/>
              </w:rPr>
              <w:t>、Nature子刊、Science子刊，或在与化学、化工学科密切相关的高水平刊物上发表论文，如：J</w:t>
            </w:r>
            <w:r>
              <w:rPr>
                <w:rFonts w:ascii="仿宋_GB2312" w:hAnsi="仿宋" w:eastAsia="仿宋_GB2312"/>
                <w:sz w:val="22"/>
                <w:szCs w:val="28"/>
              </w:rPr>
              <w:t>ACS</w:t>
            </w:r>
            <w:r>
              <w:rPr>
                <w:rFonts w:hint="eastAsia" w:ascii="仿宋_GB2312" w:hAnsi="仿宋" w:eastAsia="仿宋_GB2312"/>
                <w:sz w:val="22"/>
                <w:szCs w:val="28"/>
              </w:rPr>
              <w:t>、Angew、</w:t>
            </w:r>
            <w:r>
              <w:rPr>
                <w:rFonts w:ascii="仿宋_GB2312" w:hAnsi="仿宋" w:eastAsia="仿宋_GB2312"/>
                <w:sz w:val="22"/>
                <w:szCs w:val="28"/>
              </w:rPr>
              <w:t>AM</w:t>
            </w:r>
            <w:r>
              <w:rPr>
                <w:rFonts w:hint="eastAsia" w:ascii="仿宋_GB2312" w:hAnsi="仿宋" w:eastAsia="仿宋_GB2312"/>
                <w:sz w:val="22"/>
                <w:szCs w:val="28"/>
              </w:rPr>
              <w:t>、E</w:t>
            </w:r>
            <w:r>
              <w:rPr>
                <w:rFonts w:ascii="仿宋_GB2312" w:hAnsi="仿宋" w:eastAsia="仿宋_GB2312"/>
                <w:sz w:val="22"/>
                <w:szCs w:val="28"/>
              </w:rPr>
              <w:t>ES</w:t>
            </w:r>
          </w:p>
        </w:tc>
        <w:tc>
          <w:tcPr>
            <w:tcW w:w="992" w:type="dxa"/>
            <w:vAlign w:val="center"/>
          </w:tcPr>
          <w:p>
            <w:pPr>
              <w:jc w:val="center"/>
              <w:rPr>
                <w:rFonts w:hint="eastAsia" w:ascii="仿宋_GB2312" w:hAnsi="仿宋" w:eastAsia="仿宋_GB2312"/>
                <w:sz w:val="22"/>
                <w:szCs w:val="28"/>
              </w:rPr>
            </w:pPr>
            <w:r>
              <w:rPr>
                <w:rFonts w:hint="eastAsia" w:ascii="仿宋_GB2312" w:hAnsi="仿宋" w:eastAsia="仿宋_GB2312"/>
                <w:sz w:val="22"/>
                <w:szCs w:val="28"/>
              </w:rPr>
              <w:t>在中科院一区刊物上发表论文，且论文被S</w:t>
            </w:r>
            <w:r>
              <w:rPr>
                <w:rFonts w:ascii="仿宋_GB2312" w:hAnsi="仿宋" w:eastAsia="仿宋_GB2312"/>
                <w:sz w:val="22"/>
                <w:szCs w:val="28"/>
              </w:rPr>
              <w:t>CI</w:t>
            </w:r>
            <w:r>
              <w:rPr>
                <w:rFonts w:hint="eastAsia" w:ascii="仿宋_GB2312" w:hAnsi="仿宋" w:eastAsia="仿宋_GB2312"/>
                <w:sz w:val="22"/>
                <w:szCs w:val="28"/>
              </w:rPr>
              <w:t>收录或E</w:t>
            </w:r>
            <w:r>
              <w:rPr>
                <w:rFonts w:ascii="仿宋_GB2312" w:hAnsi="仿宋" w:eastAsia="仿宋_GB2312"/>
                <w:sz w:val="22"/>
                <w:szCs w:val="28"/>
              </w:rPr>
              <w:t>I</w:t>
            </w:r>
            <w:r>
              <w:rPr>
                <w:rFonts w:hint="eastAsia" w:ascii="仿宋_GB2312" w:hAnsi="仿宋" w:eastAsia="仿宋_GB2312"/>
                <w:sz w:val="22"/>
                <w:szCs w:val="28"/>
              </w:rPr>
              <w:t>收录</w:t>
            </w:r>
          </w:p>
        </w:tc>
        <w:tc>
          <w:tcPr>
            <w:tcW w:w="992" w:type="dxa"/>
            <w:vAlign w:val="center"/>
          </w:tcPr>
          <w:p>
            <w:pPr>
              <w:jc w:val="center"/>
              <w:rPr>
                <w:rFonts w:hint="eastAsia" w:ascii="仿宋_GB2312" w:hAnsi="仿宋" w:eastAsia="仿宋_GB2312"/>
                <w:sz w:val="22"/>
                <w:szCs w:val="28"/>
              </w:rPr>
            </w:pPr>
            <w:r>
              <w:rPr>
                <w:rFonts w:hint="eastAsia" w:ascii="仿宋_GB2312" w:hAnsi="仿宋" w:eastAsia="仿宋_GB2312"/>
                <w:sz w:val="22"/>
                <w:szCs w:val="28"/>
              </w:rPr>
              <w:t>在中科院二区刊物上发表论文，且论文被S</w:t>
            </w:r>
            <w:r>
              <w:rPr>
                <w:rFonts w:ascii="仿宋_GB2312" w:hAnsi="仿宋" w:eastAsia="仿宋_GB2312"/>
                <w:sz w:val="22"/>
                <w:szCs w:val="28"/>
              </w:rPr>
              <w:t>CI</w:t>
            </w:r>
            <w:r>
              <w:rPr>
                <w:rFonts w:hint="eastAsia" w:ascii="仿宋_GB2312" w:hAnsi="仿宋" w:eastAsia="仿宋_GB2312"/>
                <w:sz w:val="22"/>
                <w:szCs w:val="28"/>
              </w:rPr>
              <w:t>收录或E</w:t>
            </w:r>
            <w:r>
              <w:rPr>
                <w:rFonts w:ascii="仿宋_GB2312" w:hAnsi="仿宋" w:eastAsia="仿宋_GB2312"/>
                <w:sz w:val="22"/>
                <w:szCs w:val="28"/>
              </w:rPr>
              <w:t>I</w:t>
            </w:r>
            <w:r>
              <w:rPr>
                <w:rFonts w:hint="eastAsia" w:ascii="仿宋_GB2312" w:hAnsi="仿宋" w:eastAsia="仿宋_GB2312"/>
                <w:sz w:val="22"/>
                <w:szCs w:val="28"/>
              </w:rPr>
              <w:t>收录</w:t>
            </w:r>
          </w:p>
        </w:tc>
        <w:tc>
          <w:tcPr>
            <w:tcW w:w="992" w:type="dxa"/>
            <w:vAlign w:val="center"/>
          </w:tcPr>
          <w:p>
            <w:pPr>
              <w:jc w:val="center"/>
              <w:rPr>
                <w:rFonts w:hint="eastAsia" w:ascii="仿宋_GB2312" w:hAnsi="仿宋" w:eastAsia="仿宋_GB2312"/>
                <w:sz w:val="22"/>
                <w:szCs w:val="28"/>
              </w:rPr>
            </w:pPr>
            <w:r>
              <w:rPr>
                <w:rFonts w:hint="eastAsia" w:ascii="仿宋_GB2312" w:hAnsi="仿宋" w:eastAsia="仿宋_GB2312"/>
                <w:sz w:val="22"/>
                <w:szCs w:val="28"/>
              </w:rPr>
              <w:t>在中科院三区刊物上发表论文，且论文被S</w:t>
            </w:r>
            <w:r>
              <w:rPr>
                <w:rFonts w:ascii="仿宋_GB2312" w:hAnsi="仿宋" w:eastAsia="仿宋_GB2312"/>
                <w:sz w:val="22"/>
                <w:szCs w:val="28"/>
              </w:rPr>
              <w:t>CI</w:t>
            </w:r>
            <w:r>
              <w:rPr>
                <w:rFonts w:hint="eastAsia" w:ascii="仿宋_GB2312" w:hAnsi="仿宋" w:eastAsia="仿宋_GB2312"/>
                <w:sz w:val="22"/>
                <w:szCs w:val="28"/>
              </w:rPr>
              <w:t>收录或E</w:t>
            </w:r>
            <w:r>
              <w:rPr>
                <w:rFonts w:ascii="仿宋_GB2312" w:hAnsi="仿宋" w:eastAsia="仿宋_GB2312"/>
                <w:sz w:val="22"/>
                <w:szCs w:val="28"/>
              </w:rPr>
              <w:t>I</w:t>
            </w:r>
            <w:r>
              <w:rPr>
                <w:rFonts w:hint="eastAsia" w:ascii="仿宋_GB2312" w:hAnsi="仿宋" w:eastAsia="仿宋_GB2312"/>
                <w:sz w:val="22"/>
                <w:szCs w:val="28"/>
              </w:rPr>
              <w:t>收录</w:t>
            </w:r>
          </w:p>
        </w:tc>
        <w:tc>
          <w:tcPr>
            <w:tcW w:w="993" w:type="dxa"/>
            <w:vAlign w:val="center"/>
          </w:tcPr>
          <w:p>
            <w:pPr>
              <w:jc w:val="center"/>
              <w:rPr>
                <w:rFonts w:hint="eastAsia" w:ascii="仿宋_GB2312" w:hAnsi="仿宋" w:eastAsia="仿宋_GB2312"/>
                <w:sz w:val="22"/>
                <w:szCs w:val="28"/>
              </w:rPr>
            </w:pPr>
            <w:r>
              <w:rPr>
                <w:rFonts w:hint="eastAsia" w:ascii="仿宋_GB2312" w:hAnsi="仿宋" w:eastAsia="仿宋_GB2312"/>
                <w:sz w:val="22"/>
                <w:szCs w:val="28"/>
              </w:rPr>
              <w:t>在中科院四区刊物上发表论文，且论文被S</w:t>
            </w:r>
            <w:r>
              <w:rPr>
                <w:rFonts w:ascii="仿宋_GB2312" w:hAnsi="仿宋" w:eastAsia="仿宋_GB2312"/>
                <w:sz w:val="22"/>
                <w:szCs w:val="28"/>
              </w:rPr>
              <w:t>CI</w:t>
            </w:r>
            <w:r>
              <w:rPr>
                <w:rFonts w:hint="eastAsia" w:ascii="仿宋_GB2312" w:hAnsi="仿宋" w:eastAsia="仿宋_GB2312"/>
                <w:sz w:val="22"/>
                <w:szCs w:val="28"/>
              </w:rPr>
              <w:t>收录或E</w:t>
            </w:r>
            <w:r>
              <w:rPr>
                <w:rFonts w:ascii="仿宋_GB2312" w:hAnsi="仿宋" w:eastAsia="仿宋_GB2312"/>
                <w:sz w:val="22"/>
                <w:szCs w:val="28"/>
              </w:rPr>
              <w:t>I</w:t>
            </w:r>
            <w:r>
              <w:rPr>
                <w:rFonts w:hint="eastAsia" w:ascii="仿宋_GB2312" w:hAnsi="仿宋" w:eastAsia="仿宋_GB2312"/>
                <w:sz w:val="22"/>
                <w:szCs w:val="28"/>
              </w:rPr>
              <w:t>收录</w:t>
            </w:r>
          </w:p>
        </w:tc>
        <w:tc>
          <w:tcPr>
            <w:tcW w:w="708" w:type="dxa"/>
            <w:vAlign w:val="center"/>
          </w:tcPr>
          <w:p>
            <w:pPr>
              <w:jc w:val="center"/>
              <w:rPr>
                <w:rFonts w:hint="eastAsia" w:ascii="仿宋_GB2312" w:hAnsi="仿宋" w:eastAsia="仿宋_GB2312"/>
                <w:sz w:val="22"/>
                <w:szCs w:val="28"/>
              </w:rPr>
            </w:pPr>
            <w:r>
              <w:rPr>
                <w:rFonts w:hint="eastAsia" w:ascii="仿宋_GB2312" w:hAnsi="仿宋" w:eastAsia="仿宋_GB2312"/>
                <w:sz w:val="22"/>
                <w:szCs w:val="28"/>
              </w:rPr>
              <w:t>核心期刊论文</w:t>
            </w:r>
          </w:p>
        </w:tc>
        <w:tc>
          <w:tcPr>
            <w:tcW w:w="993" w:type="dxa"/>
            <w:vAlign w:val="center"/>
          </w:tcPr>
          <w:p>
            <w:pPr>
              <w:jc w:val="center"/>
              <w:rPr>
                <w:rFonts w:hint="eastAsia" w:ascii="仿宋_GB2312" w:hAnsi="仿宋" w:eastAsia="仿宋_GB2312"/>
                <w:sz w:val="22"/>
                <w:szCs w:val="28"/>
              </w:rPr>
            </w:pPr>
            <w:r>
              <w:rPr>
                <w:rFonts w:hint="eastAsia" w:ascii="仿宋_GB2312" w:hAnsi="仿宋" w:eastAsia="仿宋_GB2312"/>
                <w:sz w:val="22"/>
                <w:szCs w:val="28"/>
              </w:rPr>
              <w:t>《中山大学学报（自然科学版）》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hint="eastAsia" w:ascii="仿宋_GB2312" w:hAnsi="仿宋" w:eastAsia="仿宋_GB2312"/>
                <w:b/>
                <w:sz w:val="22"/>
                <w:szCs w:val="28"/>
              </w:rPr>
            </w:pPr>
            <w:r>
              <w:rPr>
                <w:rFonts w:hint="eastAsia" w:ascii="仿宋_GB2312" w:hAnsi="仿宋" w:eastAsia="仿宋_GB2312"/>
                <w:b/>
                <w:sz w:val="22"/>
                <w:szCs w:val="28"/>
              </w:rPr>
              <w:t>基准分</w:t>
            </w:r>
          </w:p>
        </w:tc>
        <w:tc>
          <w:tcPr>
            <w:tcW w:w="1149" w:type="dxa"/>
            <w:vAlign w:val="center"/>
          </w:tcPr>
          <w:p>
            <w:pPr>
              <w:jc w:val="center"/>
              <w:rPr>
                <w:rFonts w:hint="eastAsia" w:ascii="仿宋_GB2312" w:hAnsi="仿宋" w:eastAsia="仿宋_GB2312"/>
                <w:sz w:val="20"/>
                <w:szCs w:val="28"/>
              </w:rPr>
            </w:pPr>
            <w:r>
              <w:rPr>
                <w:rFonts w:ascii="仿宋_GB2312" w:hAnsi="仿宋" w:eastAsia="仿宋_GB2312"/>
                <w:sz w:val="20"/>
                <w:szCs w:val="28"/>
              </w:rPr>
              <w:t>20</w:t>
            </w:r>
            <w:r>
              <w:rPr>
                <w:rFonts w:hint="eastAsia" w:ascii="仿宋_GB2312" w:hAnsi="仿宋" w:eastAsia="仿宋_GB2312"/>
                <w:sz w:val="20"/>
                <w:szCs w:val="28"/>
              </w:rPr>
              <w:t>分/篇</w:t>
            </w:r>
          </w:p>
        </w:tc>
        <w:tc>
          <w:tcPr>
            <w:tcW w:w="1828" w:type="dxa"/>
            <w:vAlign w:val="center"/>
          </w:tcPr>
          <w:p>
            <w:pPr>
              <w:jc w:val="center"/>
              <w:rPr>
                <w:rFonts w:hint="eastAsia" w:ascii="仿宋_GB2312" w:hAnsi="仿宋" w:eastAsia="仿宋_GB2312"/>
                <w:sz w:val="20"/>
                <w:szCs w:val="28"/>
              </w:rPr>
            </w:pPr>
            <w:r>
              <w:rPr>
                <w:rFonts w:ascii="仿宋_GB2312" w:hAnsi="仿宋" w:eastAsia="仿宋_GB2312"/>
                <w:sz w:val="20"/>
                <w:szCs w:val="28"/>
              </w:rPr>
              <w:t>15</w:t>
            </w:r>
            <w:r>
              <w:rPr>
                <w:rFonts w:hint="eastAsia" w:ascii="仿宋_GB2312" w:hAnsi="仿宋" w:eastAsia="仿宋_GB2312"/>
                <w:sz w:val="20"/>
                <w:szCs w:val="28"/>
              </w:rPr>
              <w:t>分/篇</w:t>
            </w:r>
          </w:p>
        </w:tc>
        <w:tc>
          <w:tcPr>
            <w:tcW w:w="992" w:type="dxa"/>
            <w:vAlign w:val="center"/>
          </w:tcPr>
          <w:p>
            <w:pPr>
              <w:jc w:val="center"/>
              <w:rPr>
                <w:rFonts w:hint="eastAsia" w:ascii="仿宋_GB2312" w:hAnsi="仿宋" w:eastAsia="仿宋_GB2312"/>
                <w:sz w:val="20"/>
                <w:szCs w:val="28"/>
              </w:rPr>
            </w:pPr>
            <w:r>
              <w:rPr>
                <w:rFonts w:ascii="仿宋_GB2312" w:hAnsi="仿宋" w:eastAsia="仿宋_GB2312"/>
                <w:sz w:val="20"/>
                <w:szCs w:val="28"/>
              </w:rPr>
              <w:t>10</w:t>
            </w:r>
            <w:r>
              <w:rPr>
                <w:rFonts w:hint="eastAsia" w:ascii="仿宋_GB2312" w:hAnsi="仿宋" w:eastAsia="仿宋_GB2312"/>
                <w:sz w:val="20"/>
                <w:szCs w:val="28"/>
              </w:rPr>
              <w:t>分/篇</w:t>
            </w:r>
          </w:p>
        </w:tc>
        <w:tc>
          <w:tcPr>
            <w:tcW w:w="992" w:type="dxa"/>
            <w:vAlign w:val="center"/>
          </w:tcPr>
          <w:p>
            <w:pPr>
              <w:jc w:val="center"/>
              <w:rPr>
                <w:rFonts w:hint="eastAsia" w:ascii="仿宋_GB2312" w:hAnsi="仿宋" w:eastAsia="仿宋_GB2312"/>
                <w:sz w:val="20"/>
                <w:szCs w:val="28"/>
              </w:rPr>
            </w:pPr>
            <w:r>
              <w:rPr>
                <w:rFonts w:ascii="仿宋_GB2312" w:hAnsi="仿宋" w:eastAsia="仿宋_GB2312"/>
                <w:sz w:val="20"/>
                <w:szCs w:val="28"/>
              </w:rPr>
              <w:t>8</w:t>
            </w:r>
            <w:r>
              <w:rPr>
                <w:rFonts w:hint="eastAsia" w:ascii="仿宋_GB2312" w:hAnsi="仿宋" w:eastAsia="仿宋_GB2312"/>
                <w:sz w:val="20"/>
                <w:szCs w:val="28"/>
              </w:rPr>
              <w:t>分/篇</w:t>
            </w:r>
          </w:p>
        </w:tc>
        <w:tc>
          <w:tcPr>
            <w:tcW w:w="992" w:type="dxa"/>
            <w:vAlign w:val="center"/>
          </w:tcPr>
          <w:p>
            <w:pPr>
              <w:jc w:val="center"/>
              <w:rPr>
                <w:rFonts w:hint="eastAsia" w:ascii="仿宋_GB2312" w:hAnsi="仿宋" w:eastAsia="仿宋_GB2312"/>
                <w:sz w:val="20"/>
                <w:szCs w:val="28"/>
              </w:rPr>
            </w:pPr>
            <w:r>
              <w:rPr>
                <w:rFonts w:ascii="仿宋_GB2312" w:hAnsi="仿宋" w:eastAsia="仿宋_GB2312"/>
                <w:sz w:val="20"/>
                <w:szCs w:val="28"/>
              </w:rPr>
              <w:t>6</w:t>
            </w:r>
            <w:r>
              <w:rPr>
                <w:rFonts w:hint="eastAsia" w:ascii="仿宋_GB2312" w:hAnsi="仿宋" w:eastAsia="仿宋_GB2312"/>
                <w:sz w:val="20"/>
                <w:szCs w:val="28"/>
              </w:rPr>
              <w:t>分/篇</w:t>
            </w:r>
          </w:p>
        </w:tc>
        <w:tc>
          <w:tcPr>
            <w:tcW w:w="993" w:type="dxa"/>
            <w:vAlign w:val="center"/>
          </w:tcPr>
          <w:p>
            <w:pPr>
              <w:jc w:val="center"/>
              <w:rPr>
                <w:rFonts w:hint="eastAsia" w:ascii="仿宋_GB2312" w:hAnsi="仿宋" w:eastAsia="仿宋_GB2312"/>
                <w:sz w:val="20"/>
                <w:szCs w:val="28"/>
              </w:rPr>
            </w:pPr>
            <w:r>
              <w:rPr>
                <w:rFonts w:ascii="仿宋_GB2312" w:hAnsi="仿宋" w:eastAsia="仿宋_GB2312"/>
                <w:sz w:val="20"/>
                <w:szCs w:val="28"/>
              </w:rPr>
              <w:t>4</w:t>
            </w:r>
            <w:r>
              <w:rPr>
                <w:rFonts w:hint="eastAsia" w:ascii="仿宋_GB2312" w:hAnsi="仿宋" w:eastAsia="仿宋_GB2312"/>
                <w:sz w:val="20"/>
                <w:szCs w:val="28"/>
              </w:rPr>
              <w:t>分/篇</w:t>
            </w:r>
          </w:p>
        </w:tc>
        <w:tc>
          <w:tcPr>
            <w:tcW w:w="708" w:type="dxa"/>
            <w:vAlign w:val="center"/>
          </w:tcPr>
          <w:p>
            <w:pPr>
              <w:jc w:val="center"/>
              <w:rPr>
                <w:rFonts w:hint="eastAsia" w:ascii="仿宋_GB2312" w:hAnsi="仿宋" w:eastAsia="仿宋_GB2312"/>
                <w:sz w:val="20"/>
                <w:szCs w:val="28"/>
              </w:rPr>
            </w:pPr>
            <w:r>
              <w:rPr>
                <w:rFonts w:ascii="仿宋_GB2312" w:hAnsi="仿宋" w:eastAsia="仿宋_GB2312"/>
                <w:sz w:val="20"/>
                <w:szCs w:val="28"/>
              </w:rPr>
              <w:t>2</w:t>
            </w:r>
            <w:r>
              <w:rPr>
                <w:rFonts w:hint="eastAsia" w:ascii="仿宋_GB2312" w:hAnsi="仿宋" w:eastAsia="仿宋_GB2312"/>
                <w:sz w:val="20"/>
                <w:szCs w:val="28"/>
              </w:rPr>
              <w:t>分/篇</w:t>
            </w:r>
          </w:p>
        </w:tc>
        <w:tc>
          <w:tcPr>
            <w:tcW w:w="993" w:type="dxa"/>
            <w:vAlign w:val="center"/>
          </w:tcPr>
          <w:p>
            <w:pPr>
              <w:jc w:val="center"/>
              <w:rPr>
                <w:rFonts w:hint="eastAsia" w:ascii="仿宋_GB2312" w:hAnsi="仿宋" w:eastAsia="仿宋_GB2312"/>
                <w:sz w:val="20"/>
                <w:szCs w:val="28"/>
              </w:rPr>
            </w:pPr>
            <w:r>
              <w:rPr>
                <w:rFonts w:ascii="仿宋_GB2312" w:hAnsi="仿宋" w:eastAsia="仿宋_GB2312"/>
                <w:sz w:val="20"/>
                <w:szCs w:val="28"/>
              </w:rPr>
              <w:t>3</w:t>
            </w:r>
            <w:r>
              <w:rPr>
                <w:rFonts w:hint="eastAsia" w:ascii="仿宋_GB2312" w:hAnsi="仿宋" w:eastAsia="仿宋_GB2312"/>
                <w:sz w:val="20"/>
                <w:szCs w:val="28"/>
              </w:rPr>
              <w:t>分/篇</w:t>
            </w:r>
          </w:p>
        </w:tc>
      </w:tr>
    </w:tbl>
    <w:p>
      <w:pPr>
        <w:spacing w:line="360" w:lineRule="auto"/>
        <w:rPr>
          <w:rFonts w:ascii="仿宋_GB2312" w:hAnsi="仿宋" w:eastAsia="仿宋_GB2312"/>
          <w:sz w:val="28"/>
          <w:szCs w:val="28"/>
        </w:rPr>
      </w:pPr>
    </w:p>
    <w:p>
      <w:pPr>
        <w:spacing w:line="360" w:lineRule="auto"/>
        <w:rPr>
          <w:rFonts w:ascii="仿宋_GB2312" w:hAnsi="仿宋" w:eastAsia="仿宋_GB2312"/>
          <w:sz w:val="28"/>
          <w:szCs w:val="28"/>
        </w:rPr>
      </w:pPr>
      <w:r>
        <w:rPr>
          <w:rFonts w:hint="eastAsia" w:ascii="仿宋_GB2312" w:hAnsi="仿宋" w:eastAsia="仿宋_GB2312"/>
          <w:sz w:val="28"/>
          <w:szCs w:val="28"/>
        </w:rPr>
        <w:t>说明（1.4.1）</w:t>
      </w:r>
    </w:p>
    <w:p>
      <w:pPr>
        <w:spacing w:line="360" w:lineRule="auto"/>
        <w:rPr>
          <w:rFonts w:ascii="仿宋_GB2312" w:hAnsi="仿宋" w:eastAsia="仿宋_GB2312"/>
          <w:sz w:val="28"/>
          <w:szCs w:val="28"/>
        </w:rPr>
      </w:pPr>
      <w:r>
        <w:rPr>
          <w:rFonts w:hint="eastAsia" w:ascii="仿宋_GB2312" w:hAnsi="仿宋" w:eastAsia="仿宋_GB2312"/>
          <w:sz w:val="28"/>
          <w:szCs w:val="28"/>
        </w:rPr>
        <w:t>1</w:t>
      </w:r>
      <w:r>
        <w:rPr>
          <w:rFonts w:ascii="仿宋_GB2312" w:hAnsi="仿宋" w:eastAsia="仿宋_GB2312"/>
          <w:sz w:val="28"/>
          <w:szCs w:val="28"/>
        </w:rPr>
        <w:t>.</w:t>
      </w:r>
      <w:r>
        <w:rPr>
          <w:rFonts w:hint="eastAsia" w:ascii="仿宋_GB2312" w:hAnsi="仿宋" w:eastAsia="仿宋_GB2312"/>
          <w:sz w:val="28"/>
          <w:szCs w:val="28"/>
        </w:rPr>
        <w:t>上表为发表学术论文的基准分规定。如有超出上表规定范围的、影响基准分判定的特殊情况，由年级评审小组根据实际情况提出建议，基准分将由本科生奖助评审工作组裁定。</w:t>
      </w:r>
    </w:p>
    <w:p>
      <w:pPr>
        <w:spacing w:line="360" w:lineRule="auto"/>
        <w:rPr>
          <w:rFonts w:hint="eastAsia" w:ascii="仿宋_GB2312" w:hAnsi="仿宋" w:eastAsia="仿宋_GB2312"/>
          <w:sz w:val="28"/>
          <w:szCs w:val="28"/>
        </w:rPr>
      </w:pPr>
      <w:r>
        <w:rPr>
          <w:rFonts w:hint="eastAsia" w:ascii="仿宋_GB2312" w:hAnsi="仿宋" w:eastAsia="仿宋_GB2312"/>
          <w:sz w:val="28"/>
          <w:szCs w:val="28"/>
        </w:rPr>
        <w:t>2</w:t>
      </w:r>
      <w:r>
        <w:rPr>
          <w:rFonts w:ascii="仿宋_GB2312" w:hAnsi="仿宋" w:eastAsia="仿宋_GB2312"/>
          <w:sz w:val="28"/>
          <w:szCs w:val="28"/>
        </w:rPr>
        <w:t xml:space="preserve">. </w:t>
      </w:r>
      <w:r>
        <w:rPr>
          <w:rFonts w:hint="eastAsia" w:ascii="仿宋_GB2312" w:hAnsi="仿宋" w:eastAsia="仿宋_GB2312"/>
          <w:sz w:val="28"/>
          <w:szCs w:val="28"/>
        </w:rPr>
        <w:t>学生申请人为第一作者（不含共同一作），初始系数为2。学生申请人为共同第一作者，则按照共同作者的排名顺序（n）共同作者人数（m），作者系数按照以下公式计算：</w:t>
      </w:r>
      <m:oMath>
        <m:r>
          <m:rPr/>
          <w:rPr>
            <w:rFonts w:ascii="Cambria Math" w:hAnsi="Cambria Math" w:eastAsia="Cambria Math" w:cs="Cambria Math"/>
            <w:sz w:val="28"/>
            <w:szCs w:val="28"/>
          </w:rPr>
          <m:t>x</m:t>
        </m:r>
        <m:r>
          <m:rPr>
            <m:sty m:val="p"/>
          </m:rPr>
          <w:rPr>
            <w:rFonts w:ascii="Cambria Math" w:hAnsi="Cambria Math" w:eastAsia="Cambria Math" w:cs="Cambria Math"/>
            <w:sz w:val="28"/>
            <w:szCs w:val="28"/>
          </w:rPr>
          <m:t>=2/</m:t>
        </m:r>
        <m:rad>
          <m:radPr>
            <m:degHide m:val="1"/>
            <m:ctrlPr>
              <w:rPr>
                <w:rFonts w:ascii="Cambria Math" w:hAnsi="Cambria Math" w:eastAsia="Cambria Math" w:cs="Cambria Math"/>
                <w:sz w:val="28"/>
                <w:szCs w:val="28"/>
              </w:rPr>
            </m:ctrlPr>
          </m:radPr>
          <m:deg>
            <m:ctrlPr>
              <w:rPr>
                <w:rFonts w:ascii="Cambria Math" w:hAnsi="Cambria Math" w:eastAsia="Cambria Math" w:cs="Cambria Math"/>
                <w:sz w:val="28"/>
                <w:szCs w:val="28"/>
              </w:rPr>
            </m:ctrlPr>
          </m:deg>
          <m:e>
            <m:r>
              <m:rPr/>
              <w:rPr>
                <w:rFonts w:ascii="Cambria Math" w:hAnsi="Cambria Math" w:eastAsia="Cambria Math" w:cs="Cambria Math"/>
                <w:sz w:val="28"/>
                <w:szCs w:val="28"/>
              </w:rPr>
              <m:t>mn</m:t>
            </m:r>
            <m:ctrlPr>
              <w:rPr>
                <w:rFonts w:ascii="Cambria Math" w:hAnsi="Cambria Math" w:eastAsia="Cambria Math" w:cs="Cambria Math"/>
                <w:sz w:val="28"/>
                <w:szCs w:val="28"/>
              </w:rPr>
            </m:ctrlPr>
          </m:e>
        </m:rad>
      </m:oMath>
      <w:r>
        <w:rPr>
          <w:rFonts w:hint="eastAsia" w:ascii="仿宋_GB2312" w:hAnsi="仿宋" w:eastAsia="仿宋_GB2312"/>
          <w:sz w:val="28"/>
          <w:szCs w:val="28"/>
        </w:rPr>
        <w:t>，（例如两名共同一作时，共同作者排名第一时，作者系数为</w:t>
      </w:r>
      <m:oMath>
        <m:r>
          <m:rPr>
            <m:sty m:val="p"/>
          </m:rPr>
          <w:rPr>
            <w:rFonts w:ascii="Cambria Math" w:hAnsi="Cambria Math" w:eastAsia="仿宋_GB2312"/>
            <w:sz w:val="28"/>
            <w:szCs w:val="28"/>
          </w:rPr>
          <m:t>2/</m:t>
        </m:r>
        <m:rad>
          <m:radPr>
            <m:degHide m:val="1"/>
            <m:ctrlPr>
              <w:rPr>
                <w:rFonts w:ascii="Cambria Math" w:hAnsi="Cambria Math" w:eastAsia="仿宋_GB2312"/>
                <w:sz w:val="28"/>
                <w:szCs w:val="28"/>
              </w:rPr>
            </m:ctrlPr>
          </m:radPr>
          <m:deg>
            <m:ctrlPr>
              <w:rPr>
                <w:rFonts w:ascii="Cambria Math" w:hAnsi="Cambria Math" w:eastAsia="仿宋_GB2312"/>
                <w:sz w:val="28"/>
                <w:szCs w:val="28"/>
              </w:rPr>
            </m:ctrlPr>
          </m:deg>
          <m:e>
            <m:r>
              <m:rPr/>
              <w:rPr>
                <w:rFonts w:ascii="Cambria Math" w:hAnsi="Cambria Math" w:eastAsia="仿宋_GB2312"/>
                <w:sz w:val="28"/>
                <w:szCs w:val="28"/>
              </w:rPr>
              <m:t>2</m:t>
            </m:r>
            <m:ctrlPr>
              <w:rPr>
                <w:rFonts w:ascii="Cambria Math" w:hAnsi="Cambria Math" w:eastAsia="仿宋_GB2312"/>
                <w:sz w:val="28"/>
                <w:szCs w:val="28"/>
              </w:rPr>
            </m:ctrlPr>
          </m:e>
        </m:rad>
      </m:oMath>
      <w:r>
        <w:rPr>
          <w:rFonts w:hint="eastAsia" w:ascii="仿宋_GB2312" w:hAnsi="仿宋" w:eastAsia="仿宋_GB2312"/>
          <w:sz w:val="28"/>
          <w:szCs w:val="28"/>
        </w:rPr>
        <w:t>；例如三名共同一作时，共同作者排名第二时，作者系数为</w:t>
      </w:r>
      <m:oMath>
        <m:r>
          <m:rPr>
            <m:sty m:val="p"/>
          </m:rPr>
          <w:rPr>
            <w:rFonts w:ascii="Cambria Math" w:hAnsi="Cambria Math" w:eastAsia="仿宋_GB2312"/>
            <w:sz w:val="28"/>
            <w:szCs w:val="28"/>
          </w:rPr>
          <m:t>2/</m:t>
        </m:r>
        <m:rad>
          <m:radPr>
            <m:degHide m:val="1"/>
            <m:ctrlPr>
              <w:rPr>
                <w:rFonts w:ascii="Cambria Math" w:hAnsi="Cambria Math" w:eastAsia="仿宋_GB2312"/>
                <w:sz w:val="28"/>
                <w:szCs w:val="28"/>
              </w:rPr>
            </m:ctrlPr>
          </m:radPr>
          <m:deg>
            <m:ctrlPr>
              <w:rPr>
                <w:rFonts w:ascii="Cambria Math" w:hAnsi="Cambria Math" w:eastAsia="仿宋_GB2312"/>
                <w:sz w:val="28"/>
                <w:szCs w:val="28"/>
              </w:rPr>
            </m:ctrlPr>
          </m:deg>
          <m:e>
            <m:r>
              <m:rPr/>
              <w:rPr>
                <w:rFonts w:ascii="Cambria Math" w:hAnsi="Cambria Math" w:eastAsia="仿宋_GB2312"/>
                <w:sz w:val="28"/>
                <w:szCs w:val="28"/>
              </w:rPr>
              <m:t>6</m:t>
            </m:r>
            <m:ctrlPr>
              <w:rPr>
                <w:rFonts w:ascii="Cambria Math" w:hAnsi="Cambria Math" w:eastAsia="仿宋_GB2312"/>
                <w:sz w:val="28"/>
                <w:szCs w:val="28"/>
              </w:rPr>
            </m:ctrlPr>
          </m:e>
        </m:rad>
      </m:oMath>
      <w:r>
        <w:rPr>
          <w:rFonts w:hint="eastAsia" w:ascii="仿宋_GB2312" w:hAnsi="仿宋" w:eastAsia="仿宋_GB2312"/>
          <w:sz w:val="28"/>
          <w:szCs w:val="28"/>
        </w:rPr>
        <w:t>）；导师为第一作者，学生申请人作为第二作者，系数为1。第二作者系数为0</w:t>
      </w:r>
      <w:r>
        <w:rPr>
          <w:rFonts w:ascii="仿宋_GB2312" w:hAnsi="仿宋" w:eastAsia="仿宋_GB2312"/>
          <w:sz w:val="28"/>
          <w:szCs w:val="28"/>
        </w:rPr>
        <w:t>.5</w:t>
      </w:r>
      <w:r>
        <w:rPr>
          <w:rFonts w:hint="eastAsia" w:ascii="仿宋_GB2312" w:hAnsi="仿宋" w:eastAsia="仿宋_GB2312"/>
          <w:sz w:val="28"/>
          <w:szCs w:val="28"/>
        </w:rPr>
        <w:t>，第三作者系数为0</w:t>
      </w:r>
      <w:r>
        <w:rPr>
          <w:rFonts w:ascii="仿宋_GB2312" w:hAnsi="仿宋" w:eastAsia="仿宋_GB2312"/>
          <w:sz w:val="28"/>
          <w:szCs w:val="28"/>
        </w:rPr>
        <w:t>.25</w:t>
      </w:r>
      <w:r>
        <w:rPr>
          <w:rFonts w:hint="eastAsia" w:ascii="仿宋_GB2312" w:hAnsi="仿宋" w:eastAsia="仿宋_GB2312"/>
          <w:sz w:val="28"/>
          <w:szCs w:val="28"/>
        </w:rPr>
        <w:t>，其他作者系数在迁移作者系数基础上折半计算。</w:t>
      </w:r>
    </w:p>
    <w:p>
      <w:pPr>
        <w:spacing w:line="360" w:lineRule="auto"/>
        <w:rPr>
          <w:rFonts w:ascii="仿宋_GB2312" w:hAnsi="仿宋" w:eastAsia="仿宋_GB2312"/>
          <w:sz w:val="28"/>
          <w:szCs w:val="28"/>
        </w:rPr>
      </w:pPr>
      <w:r>
        <w:rPr>
          <w:rFonts w:ascii="仿宋_GB2312" w:hAnsi="仿宋" w:eastAsia="仿宋_GB2312"/>
          <w:sz w:val="28"/>
          <w:szCs w:val="28"/>
        </w:rPr>
        <w:t>3.</w:t>
      </w:r>
      <w:r>
        <w:rPr>
          <w:rFonts w:hint="eastAsia" w:ascii="仿宋_GB2312" w:hAnsi="仿宋" w:eastAsia="仿宋_GB2312"/>
          <w:sz w:val="28"/>
          <w:szCs w:val="28"/>
        </w:rPr>
        <w:t>分区以中科院大类分区为准，基础版和升级版以较高者为准。</w:t>
      </w:r>
    </w:p>
    <w:p>
      <w:pPr>
        <w:spacing w:line="360" w:lineRule="auto"/>
        <w:rPr>
          <w:rFonts w:ascii="仿宋_GB2312" w:hAnsi="仿宋" w:eastAsia="仿宋_GB2312"/>
          <w:sz w:val="28"/>
          <w:szCs w:val="28"/>
        </w:rPr>
      </w:pPr>
      <w:r>
        <w:rPr>
          <w:rFonts w:hint="eastAsia" w:ascii="仿宋_GB2312" w:hAnsi="仿宋" w:eastAsia="仿宋_GB2312"/>
          <w:sz w:val="28"/>
          <w:szCs w:val="28"/>
        </w:rPr>
        <w:t>4</w:t>
      </w:r>
      <w:r>
        <w:rPr>
          <w:rFonts w:ascii="仿宋_GB2312" w:hAnsi="仿宋" w:eastAsia="仿宋_GB2312"/>
          <w:sz w:val="28"/>
          <w:szCs w:val="28"/>
        </w:rPr>
        <w:t xml:space="preserve">. </w:t>
      </w:r>
      <w:r>
        <w:rPr>
          <w:rFonts w:hint="eastAsia" w:ascii="仿宋_GB2312" w:hAnsi="仿宋" w:eastAsia="仿宋_GB2312"/>
          <w:sz w:val="28"/>
          <w:szCs w:val="28"/>
        </w:rPr>
        <w:t>论文仅以Artic</w:t>
      </w:r>
      <w:r>
        <w:rPr>
          <w:rFonts w:ascii="仿宋_GB2312" w:hAnsi="仿宋" w:eastAsia="仿宋_GB2312"/>
          <w:sz w:val="28"/>
          <w:szCs w:val="28"/>
        </w:rPr>
        <w:t>le(Full Paper)</w:t>
      </w:r>
      <w:r>
        <w:rPr>
          <w:rFonts w:hint="eastAsia" w:ascii="仿宋_GB2312" w:hAnsi="仿宋" w:eastAsia="仿宋_GB2312"/>
          <w:sz w:val="28"/>
          <w:szCs w:val="28"/>
        </w:rPr>
        <w:t>，Com</w:t>
      </w:r>
      <w:r>
        <w:rPr>
          <w:rFonts w:ascii="仿宋_GB2312" w:hAnsi="仿宋" w:eastAsia="仿宋_GB2312"/>
          <w:sz w:val="28"/>
          <w:szCs w:val="28"/>
        </w:rPr>
        <w:t>munication</w:t>
      </w:r>
      <w:r>
        <w:rPr>
          <w:rFonts w:hint="eastAsia" w:ascii="仿宋_GB2312" w:hAnsi="仿宋" w:eastAsia="仿宋_GB2312"/>
          <w:sz w:val="28"/>
          <w:szCs w:val="28"/>
        </w:rPr>
        <w:t>（Letter，</w:t>
      </w:r>
      <w:r>
        <w:rPr>
          <w:rFonts w:ascii="仿宋_GB2312" w:hAnsi="仿宋" w:eastAsia="仿宋_GB2312"/>
          <w:sz w:val="28"/>
          <w:szCs w:val="28"/>
        </w:rPr>
        <w:t>Report）</w:t>
      </w:r>
      <w:r>
        <w:rPr>
          <w:rFonts w:hint="eastAsia" w:ascii="仿宋_GB2312" w:hAnsi="仿宋" w:eastAsia="仿宋_GB2312"/>
          <w:sz w:val="28"/>
          <w:szCs w:val="28"/>
        </w:rPr>
        <w:t>，以及Review（M</w:t>
      </w:r>
      <w:r>
        <w:rPr>
          <w:rFonts w:ascii="仿宋_GB2312" w:hAnsi="仿宋" w:eastAsia="仿宋_GB2312"/>
          <w:sz w:val="28"/>
          <w:szCs w:val="28"/>
        </w:rPr>
        <w:t>inireview</w:t>
      </w:r>
      <w:r>
        <w:rPr>
          <w:rFonts w:hint="eastAsia" w:ascii="仿宋_GB2312" w:hAnsi="仿宋" w:eastAsia="仿宋_GB2312"/>
          <w:sz w:val="28"/>
          <w:szCs w:val="28"/>
        </w:rPr>
        <w:t>，P</w:t>
      </w:r>
      <w:r>
        <w:rPr>
          <w:rFonts w:ascii="仿宋_GB2312" w:hAnsi="仿宋" w:eastAsia="仿宋_GB2312"/>
          <w:sz w:val="28"/>
          <w:szCs w:val="28"/>
        </w:rPr>
        <w:t>rogress report</w:t>
      </w:r>
      <w:r>
        <w:rPr>
          <w:rFonts w:hint="eastAsia" w:ascii="仿宋_GB2312" w:hAnsi="仿宋" w:eastAsia="仿宋_GB2312"/>
          <w:sz w:val="28"/>
          <w:szCs w:val="28"/>
        </w:rPr>
        <w:t>）进行计算，Review类论文分数×</w:t>
      </w:r>
      <w:r>
        <w:rPr>
          <w:rFonts w:ascii="仿宋_GB2312" w:hAnsi="仿宋" w:eastAsia="仿宋_GB2312"/>
          <w:sz w:val="28"/>
          <w:szCs w:val="28"/>
        </w:rPr>
        <w:t>0.7</w:t>
      </w:r>
      <w:r>
        <w:rPr>
          <w:rFonts w:hint="eastAsia" w:ascii="仿宋_GB2312" w:hAnsi="仿宋" w:eastAsia="仿宋_GB2312"/>
          <w:sz w:val="28"/>
          <w:szCs w:val="28"/>
        </w:rPr>
        <w:t>的系数。</w:t>
      </w:r>
    </w:p>
    <w:p>
      <w:pPr>
        <w:spacing w:line="360" w:lineRule="auto"/>
        <w:rPr>
          <w:rFonts w:ascii="仿宋_GB2312" w:hAnsi="仿宋" w:eastAsia="仿宋_GB2312"/>
          <w:sz w:val="28"/>
          <w:szCs w:val="28"/>
        </w:rPr>
      </w:pPr>
      <w:r>
        <w:rPr>
          <w:rFonts w:hint="eastAsia" w:ascii="仿宋_GB2312" w:hAnsi="仿宋" w:eastAsia="仿宋_GB2312"/>
          <w:sz w:val="28"/>
          <w:szCs w:val="28"/>
        </w:rPr>
        <w:t>5</w:t>
      </w:r>
      <w:r>
        <w:rPr>
          <w:rFonts w:ascii="仿宋_GB2312" w:hAnsi="仿宋" w:eastAsia="仿宋_GB2312"/>
          <w:sz w:val="28"/>
          <w:szCs w:val="28"/>
        </w:rPr>
        <w:t xml:space="preserve">. </w:t>
      </w:r>
      <w:r>
        <w:rPr>
          <w:rFonts w:hint="eastAsia" w:ascii="仿宋_GB2312" w:hAnsi="仿宋" w:eastAsia="仿宋_GB2312"/>
          <w:sz w:val="28"/>
          <w:szCs w:val="28"/>
        </w:rPr>
        <w:t>无中科院分区的新期刊由评审工作组讨论决定其分区认定情况。</w:t>
      </w:r>
    </w:p>
    <w:p>
      <w:pPr>
        <w:spacing w:line="360" w:lineRule="auto"/>
        <w:rPr>
          <w:rFonts w:ascii="仿宋_GB2312" w:hAnsi="仿宋" w:eastAsia="仿宋_GB2312"/>
          <w:sz w:val="28"/>
          <w:szCs w:val="28"/>
        </w:rPr>
      </w:pPr>
      <w:r>
        <w:rPr>
          <w:rFonts w:hint="eastAsia" w:ascii="仿宋_GB2312" w:hAnsi="仿宋" w:eastAsia="仿宋_GB2312"/>
          <w:sz w:val="28"/>
          <w:szCs w:val="28"/>
        </w:rPr>
        <w:t>6</w:t>
      </w:r>
      <w:r>
        <w:rPr>
          <w:rFonts w:ascii="仿宋_GB2312" w:hAnsi="仿宋" w:eastAsia="仿宋_GB2312"/>
          <w:sz w:val="28"/>
          <w:szCs w:val="28"/>
        </w:rPr>
        <w:t xml:space="preserve">. </w:t>
      </w:r>
      <w:r>
        <w:rPr>
          <w:rFonts w:hint="eastAsia" w:ascii="仿宋_GB2312" w:hAnsi="仿宋" w:eastAsia="仿宋_GB2312"/>
          <w:sz w:val="28"/>
          <w:szCs w:val="28"/>
        </w:rPr>
        <w:t>参评论文署名第一单位需为“中山大学化学工程与技术学院”。</w:t>
      </w:r>
    </w:p>
    <w:p>
      <w:pPr>
        <w:spacing w:line="360" w:lineRule="auto"/>
        <w:rPr>
          <w:rFonts w:ascii="仿宋_GB2312" w:hAnsi="仿宋" w:eastAsia="仿宋_GB2312"/>
          <w:sz w:val="28"/>
          <w:szCs w:val="28"/>
        </w:rPr>
      </w:pPr>
      <w:r>
        <w:rPr>
          <w:rFonts w:hint="eastAsia" w:ascii="仿宋_GB2312" w:hAnsi="仿宋" w:eastAsia="仿宋_GB2312"/>
          <w:sz w:val="28"/>
          <w:szCs w:val="28"/>
        </w:rPr>
        <w:t>7</w:t>
      </w:r>
      <w:r>
        <w:rPr>
          <w:rFonts w:ascii="仿宋_GB2312" w:hAnsi="仿宋" w:eastAsia="仿宋_GB2312"/>
          <w:sz w:val="28"/>
          <w:szCs w:val="28"/>
        </w:rPr>
        <w:t xml:space="preserve">. </w:t>
      </w:r>
      <w:r>
        <w:rPr>
          <w:rFonts w:hint="eastAsia" w:ascii="仿宋_GB2312" w:hAnsi="仿宋" w:eastAsia="仿宋_GB2312"/>
          <w:sz w:val="28"/>
          <w:szCs w:val="28"/>
        </w:rPr>
        <w:t>化工三大刊（</w:t>
      </w:r>
      <w:r>
        <w:rPr>
          <w:rFonts w:ascii="仿宋_GB2312" w:hAnsi="仿宋" w:eastAsia="仿宋_GB2312"/>
          <w:sz w:val="28"/>
          <w:szCs w:val="28"/>
        </w:rPr>
        <w:t>I&amp;EC Research, Chemical Engineering Science,</w:t>
      </w:r>
    </w:p>
    <w:p>
      <w:pPr>
        <w:spacing w:line="360" w:lineRule="auto"/>
        <w:rPr>
          <w:rFonts w:hint="eastAsia" w:ascii="仿宋_GB2312" w:hAnsi="仿宋" w:eastAsia="仿宋_GB2312"/>
          <w:sz w:val="28"/>
          <w:szCs w:val="28"/>
        </w:rPr>
      </w:pPr>
      <w:r>
        <w:rPr>
          <w:rFonts w:ascii="仿宋_GB2312" w:hAnsi="仿宋" w:eastAsia="仿宋_GB2312"/>
          <w:sz w:val="28"/>
          <w:szCs w:val="28"/>
        </w:rPr>
        <w:t>AIChE Journal）均论文均在目前分区的基础上提升一个分区计算</w:t>
      </w:r>
      <w:r>
        <w:rPr>
          <w:rFonts w:hint="eastAsia" w:ascii="仿宋_GB2312" w:hAnsi="仿宋" w:eastAsia="仿宋_GB2312"/>
          <w:sz w:val="28"/>
          <w:szCs w:val="28"/>
        </w:rPr>
        <w:t>。</w:t>
      </w:r>
    </w:p>
    <w:p>
      <w:pPr>
        <w:spacing w:line="360" w:lineRule="auto"/>
        <w:rPr>
          <w:rFonts w:ascii="仿宋_GB2312" w:hAnsi="仿宋" w:eastAsia="仿宋_GB2312"/>
          <w:sz w:val="28"/>
          <w:szCs w:val="28"/>
        </w:rPr>
      </w:pPr>
    </w:p>
    <w:p>
      <w:pPr>
        <w:spacing w:line="360" w:lineRule="auto"/>
        <w:rPr>
          <w:rFonts w:ascii="仿宋_GB2312" w:hAnsi="仿宋" w:eastAsia="仿宋_GB2312"/>
          <w:b/>
          <w:sz w:val="28"/>
          <w:szCs w:val="28"/>
        </w:rPr>
      </w:pPr>
      <w:r>
        <w:rPr>
          <w:rFonts w:hint="eastAsia" w:ascii="仿宋_GB2312" w:hAnsi="仿宋" w:eastAsia="仿宋_GB2312"/>
          <w:b/>
          <w:sz w:val="28"/>
          <w:szCs w:val="28"/>
        </w:rPr>
        <w:t>1.4.2 公开或授权国家专利</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ascii="仿宋_GB2312" w:hAnsi="仿宋" w:eastAsia="仿宋_GB2312"/>
                <w:sz w:val="24"/>
                <w:szCs w:val="28"/>
              </w:rPr>
            </w:pPr>
            <w:r>
              <w:rPr>
                <w:rFonts w:hint="eastAsia" w:ascii="仿宋_GB2312" w:hAnsi="仿宋" w:eastAsia="仿宋_GB2312"/>
                <w:sz w:val="24"/>
                <w:szCs w:val="28"/>
              </w:rPr>
              <w:t>加分</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ascii="仿宋_GB2312" w:hAnsi="仿宋" w:eastAsia="仿宋_GB2312"/>
                <w:sz w:val="24"/>
                <w:szCs w:val="28"/>
              </w:rPr>
            </w:pPr>
            <w:r>
              <w:rPr>
                <w:rFonts w:hint="eastAsia" w:ascii="仿宋_GB2312" w:hAnsi="仿宋" w:eastAsia="仿宋_GB2312"/>
                <w:sz w:val="24"/>
                <w:szCs w:val="28"/>
              </w:rPr>
              <w:t>2.0</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国家发明专利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ascii="仿宋_GB2312" w:hAnsi="仿宋" w:eastAsia="仿宋_GB2312"/>
                <w:sz w:val="24"/>
                <w:szCs w:val="28"/>
              </w:rPr>
            </w:pPr>
            <w:r>
              <w:rPr>
                <w:rFonts w:hint="eastAsia" w:ascii="仿宋_GB2312" w:hAnsi="仿宋" w:eastAsia="仿宋_GB2312"/>
                <w:sz w:val="24"/>
                <w:szCs w:val="28"/>
              </w:rPr>
              <w:t>1.0</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实用新型专利</w:t>
            </w:r>
          </w:p>
        </w:tc>
      </w:tr>
    </w:tbl>
    <w:p>
      <w:pPr>
        <w:spacing w:line="360" w:lineRule="auto"/>
        <w:rPr>
          <w:rFonts w:ascii="仿宋_GB2312" w:hAnsi="仿宋" w:eastAsia="仿宋_GB2312"/>
          <w:sz w:val="28"/>
          <w:szCs w:val="28"/>
        </w:rPr>
      </w:pPr>
      <w:r>
        <w:rPr>
          <w:rFonts w:hint="eastAsia" w:ascii="仿宋_GB2312" w:hAnsi="仿宋" w:eastAsia="仿宋_GB2312"/>
          <w:sz w:val="28"/>
          <w:szCs w:val="28"/>
        </w:rPr>
        <w:t>说明（1.4.2）</w:t>
      </w:r>
    </w:p>
    <w:p>
      <w:pPr>
        <w:spacing w:line="360" w:lineRule="auto"/>
        <w:rPr>
          <w:rFonts w:ascii="仿宋_GB2312" w:hAnsi="仿宋" w:eastAsia="仿宋_GB2312"/>
          <w:sz w:val="28"/>
          <w:szCs w:val="28"/>
        </w:rPr>
      </w:pPr>
      <w:r>
        <w:rPr>
          <w:rFonts w:hint="eastAsia" w:ascii="仿宋_GB2312" w:hAnsi="仿宋" w:eastAsia="仿宋_GB2312"/>
          <w:sz w:val="28"/>
          <w:szCs w:val="28"/>
        </w:rPr>
        <w:t>1.公开或授权的国家发明专利，须以中山大学为第一申请单位，按照学生在专利发明人中的排序（包括老师）核算加分：第一发明人加2分，第二发明人加1分，第三发明人加0.8分，第四发明人加0.6分，第五发明人加0.4分，其余不加分；</w:t>
      </w:r>
    </w:p>
    <w:p>
      <w:pPr>
        <w:spacing w:line="360" w:lineRule="auto"/>
        <w:rPr>
          <w:rFonts w:ascii="仿宋_GB2312" w:hAnsi="仿宋" w:eastAsia="仿宋_GB2312"/>
          <w:sz w:val="28"/>
          <w:szCs w:val="28"/>
        </w:rPr>
      </w:pPr>
      <w:r>
        <w:rPr>
          <w:rFonts w:hint="eastAsia" w:ascii="仿宋_GB2312" w:hAnsi="仿宋" w:eastAsia="仿宋_GB2312"/>
          <w:sz w:val="28"/>
          <w:szCs w:val="28"/>
        </w:rPr>
        <w:t>2.公开或授权的实用新型专利，须以中山大学为第一申请单位，按照学生在专利发明人中的排序（包括老师）核算加分：第一发明人加1分，第二发明人加0.5分，第三发明人加0.4分，第四发明人加0.3分，第五发明人加0.2分，其余不加分；</w:t>
      </w:r>
    </w:p>
    <w:p>
      <w:pPr>
        <w:spacing w:line="360" w:lineRule="auto"/>
        <w:rPr>
          <w:rFonts w:ascii="仿宋_GB2312" w:hAnsi="仿宋" w:eastAsia="仿宋_GB2312"/>
          <w:sz w:val="28"/>
          <w:szCs w:val="28"/>
        </w:rPr>
      </w:pPr>
      <w:r>
        <w:rPr>
          <w:rFonts w:hint="eastAsia" w:ascii="仿宋_GB2312" w:hAnsi="仿宋" w:eastAsia="仿宋_GB2312"/>
          <w:sz w:val="28"/>
          <w:szCs w:val="28"/>
        </w:rPr>
        <w:t>3.发表或收录时间须在</w:t>
      </w:r>
      <w:r>
        <w:rPr>
          <w:rFonts w:hint="eastAsia" w:ascii="仿宋_GB2312" w:hAnsi="仿宋" w:eastAsia="仿宋_GB2312"/>
          <w:sz w:val="28"/>
          <w:szCs w:val="28"/>
          <w:lang w:eastAsia="zh-CN"/>
        </w:rPr>
        <w:t>综合素质测评</w:t>
      </w:r>
      <w:r>
        <w:rPr>
          <w:rFonts w:hint="eastAsia" w:ascii="仿宋_GB2312" w:hAnsi="仿宋" w:eastAsia="仿宋_GB2312"/>
          <w:sz w:val="28"/>
          <w:szCs w:val="28"/>
        </w:rPr>
        <w:t>年度内，加分时需提供已发表的文章复印件、发表刊物的封面复印件及接收证明。</w:t>
      </w:r>
    </w:p>
    <w:p>
      <w:pPr>
        <w:spacing w:line="360" w:lineRule="auto"/>
        <w:rPr>
          <w:rFonts w:ascii="仿宋_GB2312" w:hAnsi="仿宋" w:eastAsia="仿宋_GB2312"/>
          <w:sz w:val="28"/>
          <w:szCs w:val="28"/>
        </w:rPr>
      </w:pPr>
      <w:r>
        <w:rPr>
          <w:rFonts w:hint="eastAsia" w:ascii="仿宋_GB2312" w:hAnsi="仿宋" w:eastAsia="仿宋_GB2312"/>
          <w:sz w:val="28"/>
          <w:szCs w:val="28"/>
        </w:rPr>
        <w:t>4.该部分加分不可超过2分。</w:t>
      </w:r>
    </w:p>
    <w:p>
      <w:pPr>
        <w:spacing w:line="360" w:lineRule="auto"/>
        <w:rPr>
          <w:rFonts w:ascii="仿宋_GB2312" w:hAnsi="仿宋" w:eastAsia="仿宋_GB2312"/>
          <w:sz w:val="28"/>
          <w:szCs w:val="28"/>
        </w:rPr>
      </w:pPr>
    </w:p>
    <w:p>
      <w:pPr>
        <w:spacing w:line="360" w:lineRule="auto"/>
        <w:rPr>
          <w:rFonts w:ascii="仿宋_GB2312" w:hAnsi="仿宋" w:eastAsia="仿宋_GB2312"/>
          <w:b/>
          <w:bCs/>
          <w:sz w:val="28"/>
          <w:szCs w:val="28"/>
        </w:rPr>
      </w:pPr>
      <w:r>
        <w:rPr>
          <w:rFonts w:hint="eastAsia" w:ascii="仿宋_GB2312" w:hAnsi="仿宋" w:eastAsia="仿宋_GB2312"/>
          <w:b/>
          <w:bCs/>
          <w:sz w:val="28"/>
          <w:szCs w:val="28"/>
        </w:rPr>
        <w:t>2. 文学素养</w:t>
      </w:r>
    </w:p>
    <w:p>
      <w:pPr>
        <w:spacing w:line="360" w:lineRule="auto"/>
        <w:rPr>
          <w:rFonts w:ascii="仿宋_GB2312" w:hAnsi="仿宋" w:eastAsia="仿宋_GB2312"/>
          <w:b/>
          <w:bCs/>
          <w:sz w:val="28"/>
          <w:szCs w:val="28"/>
        </w:rPr>
      </w:pPr>
      <w:r>
        <w:rPr>
          <w:rFonts w:hint="eastAsia" w:ascii="仿宋_GB2312" w:hAnsi="仿宋" w:eastAsia="仿宋_GB2312"/>
          <w:b/>
          <w:bCs/>
          <w:sz w:val="28"/>
          <w:szCs w:val="28"/>
        </w:rPr>
        <w:t>2.1 社科文学类作品发表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ascii="仿宋_GB2312" w:hAnsi="仿宋" w:eastAsia="仿宋_GB2312"/>
                <w:sz w:val="24"/>
                <w:szCs w:val="28"/>
              </w:rPr>
            </w:pPr>
            <w:bookmarkStart w:id="4" w:name="_Hlk101798710"/>
            <w:r>
              <w:rPr>
                <w:rFonts w:hint="eastAsia" w:ascii="仿宋_GB2312" w:hAnsi="仿宋" w:eastAsia="仿宋_GB2312"/>
                <w:sz w:val="24"/>
                <w:szCs w:val="28"/>
              </w:rPr>
              <w:t>加分</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360" w:lineRule="auto"/>
              <w:rPr>
                <w:rFonts w:ascii="仿宋_GB2312" w:hAnsi="仿宋" w:eastAsia="仿宋_GB2312"/>
                <w:sz w:val="24"/>
                <w:szCs w:val="28"/>
              </w:rPr>
            </w:pPr>
            <w:r>
              <w:rPr>
                <w:rFonts w:hint="eastAsia" w:ascii="仿宋_GB2312" w:hAnsi="仿宋" w:eastAsia="仿宋_GB2312"/>
                <w:bCs/>
                <w:sz w:val="24"/>
                <w:szCs w:val="28"/>
              </w:rPr>
              <w:t>0.4</w:t>
            </w:r>
          </w:p>
        </w:tc>
        <w:tc>
          <w:tcPr>
            <w:tcW w:w="7167" w:type="dxa"/>
            <w:vAlign w:val="center"/>
          </w:tcPr>
          <w:p>
            <w:pPr>
              <w:spacing w:line="360" w:lineRule="auto"/>
              <w:rPr>
                <w:rFonts w:ascii="仿宋_GB2312" w:hAnsi="仿宋" w:eastAsia="仿宋_GB2312"/>
                <w:sz w:val="24"/>
                <w:szCs w:val="28"/>
              </w:rPr>
            </w:pPr>
            <w:r>
              <w:rPr>
                <w:rFonts w:hint="eastAsia" w:ascii="仿宋_GB2312" w:hAnsi="仿宋" w:eastAsia="仿宋_GB2312"/>
                <w:bCs/>
                <w:sz w:val="24"/>
                <w:szCs w:val="28"/>
              </w:rPr>
              <w:t>在国家级刊物每发表一份非学术文章/文艺作品。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360" w:lineRule="auto"/>
              <w:rPr>
                <w:rFonts w:ascii="仿宋_GB2312" w:hAnsi="仿宋" w:eastAsia="仿宋_GB2312"/>
                <w:sz w:val="24"/>
                <w:szCs w:val="28"/>
              </w:rPr>
            </w:pPr>
            <w:r>
              <w:rPr>
                <w:rFonts w:hint="eastAsia" w:ascii="仿宋_GB2312" w:hAnsi="仿宋" w:eastAsia="仿宋_GB2312"/>
                <w:bCs/>
                <w:sz w:val="24"/>
                <w:szCs w:val="28"/>
              </w:rPr>
              <w:t>0.3</w:t>
            </w:r>
          </w:p>
        </w:tc>
        <w:tc>
          <w:tcPr>
            <w:tcW w:w="7167" w:type="dxa"/>
            <w:vAlign w:val="center"/>
          </w:tcPr>
          <w:p>
            <w:pPr>
              <w:spacing w:line="360" w:lineRule="auto"/>
              <w:rPr>
                <w:rFonts w:ascii="仿宋_GB2312" w:hAnsi="仿宋" w:eastAsia="仿宋_GB2312"/>
                <w:sz w:val="24"/>
                <w:szCs w:val="28"/>
              </w:rPr>
            </w:pPr>
            <w:r>
              <w:rPr>
                <w:rFonts w:hint="eastAsia" w:ascii="仿宋_GB2312" w:hAnsi="仿宋" w:eastAsia="仿宋_GB2312"/>
                <w:bCs/>
                <w:sz w:val="24"/>
                <w:szCs w:val="28"/>
              </w:rPr>
              <w:t>在省级刊物每发表一份非学术文章/文艺作品。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360" w:lineRule="auto"/>
              <w:rPr>
                <w:rFonts w:ascii="仿宋_GB2312" w:hAnsi="仿宋" w:eastAsia="仿宋_GB2312"/>
                <w:sz w:val="24"/>
                <w:szCs w:val="28"/>
              </w:rPr>
            </w:pPr>
            <w:r>
              <w:rPr>
                <w:rFonts w:hint="eastAsia" w:ascii="仿宋_GB2312" w:hAnsi="仿宋" w:eastAsia="仿宋_GB2312"/>
                <w:bCs/>
                <w:sz w:val="24"/>
                <w:szCs w:val="28"/>
              </w:rPr>
              <w:t>0.2</w:t>
            </w:r>
          </w:p>
        </w:tc>
        <w:tc>
          <w:tcPr>
            <w:tcW w:w="7167" w:type="dxa"/>
            <w:vAlign w:val="center"/>
          </w:tcPr>
          <w:p>
            <w:pPr>
              <w:spacing w:line="360" w:lineRule="auto"/>
              <w:rPr>
                <w:rFonts w:ascii="仿宋_GB2312" w:hAnsi="仿宋" w:eastAsia="仿宋_GB2312"/>
                <w:sz w:val="24"/>
                <w:szCs w:val="28"/>
              </w:rPr>
            </w:pPr>
            <w:r>
              <w:rPr>
                <w:rFonts w:hint="eastAsia" w:ascii="仿宋_GB2312" w:hAnsi="仿宋" w:eastAsia="仿宋_GB2312"/>
                <w:bCs/>
                <w:sz w:val="24"/>
                <w:szCs w:val="28"/>
              </w:rPr>
              <w:t>在市、区级刊物每发表一份非学术文章/文艺作品。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360" w:lineRule="auto"/>
              <w:rPr>
                <w:rFonts w:ascii="仿宋_GB2312" w:hAnsi="仿宋" w:eastAsia="仿宋_GB2312"/>
                <w:sz w:val="24"/>
                <w:szCs w:val="28"/>
              </w:rPr>
            </w:pPr>
            <w:r>
              <w:rPr>
                <w:rFonts w:hint="eastAsia" w:ascii="仿宋_GB2312" w:hAnsi="仿宋" w:eastAsia="仿宋_GB2312"/>
                <w:bCs/>
                <w:sz w:val="24"/>
                <w:szCs w:val="28"/>
              </w:rPr>
              <w:t>0.1</w:t>
            </w:r>
          </w:p>
        </w:tc>
        <w:tc>
          <w:tcPr>
            <w:tcW w:w="7167" w:type="dxa"/>
            <w:vAlign w:val="center"/>
          </w:tcPr>
          <w:p>
            <w:pPr>
              <w:spacing w:line="360" w:lineRule="auto"/>
              <w:rPr>
                <w:rFonts w:ascii="仿宋_GB2312" w:hAnsi="仿宋" w:eastAsia="仿宋_GB2312"/>
                <w:sz w:val="24"/>
                <w:szCs w:val="28"/>
              </w:rPr>
            </w:pPr>
            <w:r>
              <w:rPr>
                <w:rFonts w:hint="eastAsia" w:ascii="仿宋_GB2312" w:hAnsi="仿宋" w:eastAsia="仿宋_GB2312"/>
                <w:bCs/>
                <w:sz w:val="24"/>
                <w:szCs w:val="28"/>
              </w:rPr>
              <w:t>在校、院级刊物上每发表一份非学术文章/文艺作品。（此项可累加，上限为0.6分）</w:t>
            </w:r>
          </w:p>
        </w:tc>
      </w:tr>
      <w:bookmarkEnd w:id="4"/>
    </w:tbl>
    <w:p>
      <w:pPr>
        <w:spacing w:line="360" w:lineRule="auto"/>
        <w:rPr>
          <w:rFonts w:ascii="仿宋_GB2312" w:hAnsi="仿宋" w:eastAsia="仿宋_GB2312"/>
          <w:sz w:val="28"/>
          <w:szCs w:val="28"/>
        </w:rPr>
      </w:pPr>
      <w:r>
        <w:rPr>
          <w:rFonts w:hint="eastAsia" w:ascii="仿宋_GB2312" w:hAnsi="仿宋" w:eastAsia="仿宋_GB2312"/>
          <w:sz w:val="28"/>
          <w:szCs w:val="28"/>
        </w:rPr>
        <w:t>说明（2.1）</w:t>
      </w:r>
    </w:p>
    <w:p>
      <w:pPr>
        <w:spacing w:line="360" w:lineRule="auto"/>
        <w:rPr>
          <w:rFonts w:ascii="仿宋_GB2312" w:hAnsi="仿宋" w:eastAsia="仿宋_GB2312"/>
          <w:sz w:val="28"/>
          <w:szCs w:val="28"/>
        </w:rPr>
      </w:pPr>
      <w:r>
        <w:rPr>
          <w:rFonts w:hint="eastAsia" w:ascii="仿宋_GB2312" w:hAnsi="仿宋" w:eastAsia="仿宋_GB2312"/>
          <w:sz w:val="28"/>
          <w:szCs w:val="28"/>
        </w:rPr>
        <w:t>1. 文艺作品指报道、文学、摄影、美术、绘画、征文等；简讯类文章不予加分；校级及校级以上公开发行的报刊必须是有国家新闻出版局颁发刊号的报刊；文艺作品发表时间须在</w:t>
      </w:r>
      <w:r>
        <w:rPr>
          <w:rFonts w:hint="eastAsia" w:ascii="仿宋_GB2312" w:hAnsi="仿宋" w:eastAsia="仿宋_GB2312"/>
          <w:sz w:val="28"/>
          <w:szCs w:val="28"/>
          <w:lang w:eastAsia="zh-CN"/>
        </w:rPr>
        <w:t>综合素质测评</w:t>
      </w:r>
      <w:r>
        <w:rPr>
          <w:rFonts w:hint="eastAsia" w:ascii="仿宋_GB2312" w:hAnsi="仿宋" w:eastAsia="仿宋_GB2312"/>
          <w:sz w:val="28"/>
          <w:szCs w:val="28"/>
        </w:rPr>
        <w:t>年度内。</w:t>
      </w:r>
    </w:p>
    <w:p>
      <w:pPr>
        <w:spacing w:line="360" w:lineRule="auto"/>
        <w:rPr>
          <w:rFonts w:ascii="仿宋_GB2312" w:hAnsi="仿宋" w:eastAsia="仿宋_GB2312"/>
          <w:sz w:val="28"/>
          <w:szCs w:val="28"/>
        </w:rPr>
      </w:pPr>
      <w:r>
        <w:rPr>
          <w:rFonts w:hint="eastAsia" w:ascii="仿宋_GB2312" w:hAnsi="仿宋" w:eastAsia="仿宋_GB2312"/>
          <w:sz w:val="28"/>
          <w:szCs w:val="28"/>
        </w:rPr>
        <w:t>2. 同一作品一稿多投，只计算一次加分，若在不同级别的刊物上均获发表时，只计最高级别的加分，不累计加分。</w:t>
      </w:r>
    </w:p>
    <w:p>
      <w:pPr>
        <w:spacing w:line="360" w:lineRule="auto"/>
        <w:rPr>
          <w:rFonts w:ascii="仿宋_GB2312" w:hAnsi="仿宋" w:eastAsia="仿宋_GB2312"/>
          <w:sz w:val="28"/>
          <w:szCs w:val="28"/>
        </w:rPr>
      </w:pPr>
      <w:r>
        <w:rPr>
          <w:rFonts w:hint="eastAsia" w:ascii="仿宋_GB2312" w:hAnsi="仿宋" w:eastAsia="仿宋_GB2312"/>
          <w:sz w:val="28"/>
          <w:szCs w:val="28"/>
        </w:rPr>
        <w:t>3. 多篇不同的文艺作品在不同级别或同一级别的刊物上发表时，分数可累加，加分上限为2分。</w:t>
      </w:r>
    </w:p>
    <w:p>
      <w:pPr>
        <w:spacing w:line="360" w:lineRule="auto"/>
        <w:rPr>
          <w:rFonts w:ascii="仿宋_GB2312" w:hAnsi="仿宋" w:eastAsia="仿宋_GB2312"/>
          <w:sz w:val="28"/>
          <w:szCs w:val="28"/>
        </w:rPr>
      </w:pPr>
      <w:r>
        <w:rPr>
          <w:rFonts w:hint="eastAsia" w:ascii="仿宋_GB2312" w:hAnsi="仿宋" w:eastAsia="仿宋_GB2312"/>
          <w:sz w:val="28"/>
          <w:szCs w:val="28"/>
        </w:rPr>
        <w:t>4、征文比赛获奖，不论等级，统一参照“在各级刊物上发表非学术类作品”条件加分。</w:t>
      </w:r>
    </w:p>
    <w:p>
      <w:pPr>
        <w:spacing w:line="360" w:lineRule="auto"/>
        <w:rPr>
          <w:rFonts w:ascii="仿宋_GB2312" w:hAnsi="仿宋" w:eastAsia="仿宋_GB2312"/>
          <w:sz w:val="28"/>
          <w:szCs w:val="28"/>
        </w:rPr>
      </w:pPr>
      <w:r>
        <w:rPr>
          <w:rFonts w:hint="eastAsia" w:ascii="仿宋_GB2312" w:hAnsi="仿宋" w:eastAsia="仿宋_GB2312"/>
          <w:sz w:val="28"/>
          <w:szCs w:val="28"/>
        </w:rPr>
        <w:t>5. 发表文章/作品计分方式：第一作者以100%计分，第二作者以50%计分，第三作者以20%计分，第四作者及以后不计分；若老师是第一作者，学生是第二作者，则在</w:t>
      </w:r>
      <w:r>
        <w:rPr>
          <w:rFonts w:hint="eastAsia" w:ascii="仿宋_GB2312" w:hAnsi="仿宋" w:eastAsia="仿宋_GB2312"/>
          <w:sz w:val="28"/>
          <w:szCs w:val="28"/>
          <w:lang w:eastAsia="zh-CN"/>
        </w:rPr>
        <w:t>综合素质测评</w:t>
      </w:r>
      <w:r>
        <w:rPr>
          <w:rFonts w:hint="eastAsia" w:ascii="仿宋_GB2312" w:hAnsi="仿宋" w:eastAsia="仿宋_GB2312"/>
          <w:sz w:val="28"/>
          <w:szCs w:val="28"/>
        </w:rPr>
        <w:t>加分中，学生等同第一作者进行计分。未能详尽的情况，需要提供团队成员及指导老师签名的贡献排名说明等证明材料。</w:t>
      </w:r>
    </w:p>
    <w:p>
      <w:pPr>
        <w:spacing w:line="360" w:lineRule="auto"/>
        <w:rPr>
          <w:rFonts w:ascii="仿宋_GB2312" w:hAnsi="仿宋" w:eastAsia="仿宋_GB2312"/>
          <w:sz w:val="28"/>
          <w:szCs w:val="28"/>
        </w:rPr>
      </w:pPr>
      <w:r>
        <w:rPr>
          <w:rFonts w:hint="eastAsia" w:ascii="仿宋_GB2312" w:hAnsi="仿宋" w:eastAsia="仿宋_GB2312"/>
          <w:sz w:val="28"/>
          <w:szCs w:val="28"/>
        </w:rPr>
        <w:t>6、该部分加分不超过2分。</w:t>
      </w:r>
    </w:p>
    <w:p>
      <w:pPr>
        <w:spacing w:line="360" w:lineRule="auto"/>
        <w:rPr>
          <w:rFonts w:ascii="仿宋_GB2312" w:hAnsi="仿宋" w:eastAsia="仿宋_GB2312"/>
          <w:sz w:val="28"/>
          <w:szCs w:val="28"/>
        </w:rPr>
      </w:pPr>
    </w:p>
    <w:p>
      <w:pPr>
        <w:spacing w:line="360" w:lineRule="auto"/>
        <w:rPr>
          <w:rFonts w:ascii="仿宋_GB2312" w:hAnsi="仿宋" w:eastAsia="仿宋_GB2312"/>
          <w:b/>
          <w:bCs/>
          <w:sz w:val="28"/>
          <w:szCs w:val="28"/>
        </w:rPr>
      </w:pPr>
      <w:r>
        <w:rPr>
          <w:rFonts w:hint="eastAsia" w:ascii="仿宋_GB2312" w:hAnsi="仿宋" w:eastAsia="仿宋_GB2312"/>
          <w:b/>
          <w:bCs/>
          <w:sz w:val="28"/>
          <w:szCs w:val="28"/>
        </w:rPr>
        <w:t>（三）体育</w:t>
      </w:r>
    </w:p>
    <w:p>
      <w:pPr>
        <w:spacing w:line="360" w:lineRule="auto"/>
        <w:rPr>
          <w:rFonts w:ascii="仿宋_GB2312" w:hAnsi="仿宋" w:eastAsia="仿宋_GB2312"/>
          <w:b/>
          <w:bCs/>
          <w:sz w:val="28"/>
          <w:szCs w:val="28"/>
        </w:rPr>
      </w:pPr>
      <w:r>
        <w:rPr>
          <w:rFonts w:hint="eastAsia" w:ascii="仿宋_GB2312" w:hAnsi="仿宋" w:eastAsia="仿宋_GB2312"/>
          <w:b/>
          <w:bCs/>
          <w:sz w:val="28"/>
          <w:szCs w:val="28"/>
        </w:rPr>
        <w:t>3.1 强健体魄</w:t>
      </w:r>
    </w:p>
    <w:p>
      <w:pPr>
        <w:spacing w:line="360" w:lineRule="auto"/>
        <w:rPr>
          <w:rFonts w:ascii="仿宋_GB2312" w:hAnsi="仿宋" w:eastAsia="仿宋_GB2312"/>
          <w:b/>
          <w:bCs/>
          <w:sz w:val="28"/>
          <w:szCs w:val="28"/>
        </w:rPr>
      </w:pPr>
      <w:r>
        <w:rPr>
          <w:rFonts w:hint="eastAsia" w:ascii="仿宋_GB2312" w:hAnsi="仿宋" w:eastAsia="仿宋_GB2312"/>
          <w:b/>
          <w:bCs/>
          <w:sz w:val="28"/>
          <w:szCs w:val="28"/>
        </w:rPr>
        <w:t>3.1.1 体测成绩优良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ascii="仿宋_GB2312" w:hAnsi="仿宋" w:eastAsia="仿宋_GB2312"/>
                <w:sz w:val="24"/>
                <w:szCs w:val="28"/>
              </w:rPr>
            </w:pPr>
            <w:r>
              <w:rPr>
                <w:rFonts w:hint="eastAsia" w:ascii="仿宋_GB2312" w:hAnsi="仿宋" w:eastAsia="仿宋_GB2312"/>
                <w:sz w:val="24"/>
                <w:szCs w:val="28"/>
              </w:rPr>
              <w:t>加分</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360" w:lineRule="auto"/>
              <w:rPr>
                <w:rFonts w:ascii="仿宋_GB2312" w:hAnsi="仿宋" w:eastAsia="仿宋_GB2312"/>
                <w:sz w:val="24"/>
                <w:szCs w:val="28"/>
              </w:rPr>
            </w:pPr>
            <w:r>
              <w:rPr>
                <w:rFonts w:hint="eastAsia" w:ascii="仿宋_GB2312" w:hAnsi="仿宋" w:eastAsia="仿宋_GB2312"/>
                <w:bCs/>
                <w:sz w:val="24"/>
                <w:szCs w:val="28"/>
              </w:rPr>
              <w:t>0.2</w:t>
            </w:r>
          </w:p>
        </w:tc>
        <w:tc>
          <w:tcPr>
            <w:tcW w:w="7167"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当学年体测总评成绩“优秀”，即总评成绩大于等于90分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360" w:lineRule="auto"/>
              <w:rPr>
                <w:rFonts w:ascii="仿宋_GB2312" w:hAnsi="仿宋" w:eastAsia="仿宋_GB2312"/>
                <w:sz w:val="24"/>
                <w:szCs w:val="28"/>
              </w:rPr>
            </w:pPr>
            <w:r>
              <w:rPr>
                <w:rFonts w:hint="eastAsia" w:ascii="仿宋_GB2312" w:hAnsi="仿宋" w:eastAsia="仿宋_GB2312"/>
                <w:bCs/>
                <w:sz w:val="24"/>
                <w:szCs w:val="28"/>
              </w:rPr>
              <w:t>0.1</w:t>
            </w:r>
          </w:p>
        </w:tc>
        <w:tc>
          <w:tcPr>
            <w:tcW w:w="7167"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当学年体测总评成绩“良好”，即总评成绩大于等于80分</w:t>
            </w:r>
          </w:p>
        </w:tc>
      </w:tr>
    </w:tbl>
    <w:p>
      <w:pPr>
        <w:spacing w:line="360" w:lineRule="auto"/>
        <w:rPr>
          <w:rFonts w:ascii="仿宋_GB2312" w:hAnsi="仿宋" w:eastAsia="仿宋_GB2312"/>
          <w:sz w:val="28"/>
          <w:szCs w:val="28"/>
        </w:rPr>
      </w:pPr>
    </w:p>
    <w:p>
      <w:pPr>
        <w:spacing w:line="360" w:lineRule="auto"/>
        <w:rPr>
          <w:rFonts w:ascii="仿宋_GB2312" w:hAnsi="仿宋" w:eastAsia="仿宋_GB2312"/>
          <w:b/>
          <w:bCs/>
          <w:sz w:val="28"/>
          <w:szCs w:val="28"/>
        </w:rPr>
      </w:pPr>
      <w:r>
        <w:rPr>
          <w:rFonts w:hint="eastAsia" w:ascii="仿宋_GB2312" w:hAnsi="仿宋" w:eastAsia="仿宋_GB2312"/>
          <w:b/>
          <w:bCs/>
          <w:sz w:val="28"/>
          <w:szCs w:val="28"/>
        </w:rPr>
        <w:t>3.2 弘扬体育精神</w:t>
      </w:r>
    </w:p>
    <w:p>
      <w:pPr>
        <w:spacing w:line="360" w:lineRule="auto"/>
        <w:rPr>
          <w:rFonts w:ascii="仿宋_GB2312" w:hAnsi="仿宋" w:eastAsia="仿宋_GB2312"/>
          <w:b/>
          <w:bCs/>
          <w:sz w:val="28"/>
          <w:szCs w:val="28"/>
        </w:rPr>
      </w:pPr>
      <w:r>
        <w:rPr>
          <w:rFonts w:hint="eastAsia" w:ascii="仿宋_GB2312" w:hAnsi="仿宋" w:eastAsia="仿宋_GB2312"/>
          <w:b/>
          <w:bCs/>
          <w:sz w:val="28"/>
          <w:szCs w:val="28"/>
        </w:rPr>
        <w:t>3.2.1 参加体育竞技活动获奖</w:t>
      </w:r>
    </w:p>
    <w:tbl>
      <w:tblPr>
        <w:tblStyle w:val="7"/>
        <w:tblW w:w="5468"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108"/>
        <w:gridCol w:w="909"/>
        <w:gridCol w:w="910"/>
        <w:gridCol w:w="910"/>
        <w:gridCol w:w="910"/>
        <w:gridCol w:w="910"/>
        <w:gridCol w:w="910"/>
        <w:gridCol w:w="910"/>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 w:type="pct"/>
            <w:shd w:val="clear" w:color="auto" w:fill="auto"/>
            <w:noWrap/>
            <w:vAlign w:val="center"/>
          </w:tcPr>
          <w:p>
            <w:pPr>
              <w:widowControl/>
              <w:jc w:val="left"/>
              <w:rPr>
                <w:rFonts w:ascii="仿宋_GB2312" w:hAnsi="仿宋" w:eastAsia="仿宋_GB2312" w:cs="宋体"/>
                <w:kern w:val="0"/>
                <w:sz w:val="24"/>
                <w:szCs w:val="28"/>
              </w:rPr>
            </w:pPr>
            <w:r>
              <w:rPr>
                <w:rFonts w:hint="eastAsia" w:ascii="仿宋_GB2312" w:hAnsi="仿宋" w:eastAsia="仿宋_GB2312" w:cs="宋体"/>
                <w:kern w:val="0"/>
                <w:sz w:val="24"/>
                <w:szCs w:val="28"/>
              </w:rPr>
              <w:t>级别/名次</w:t>
            </w:r>
          </w:p>
        </w:tc>
        <w:tc>
          <w:tcPr>
            <w:tcW w:w="595"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破纪录</w:t>
            </w:r>
          </w:p>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（另加）</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1</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2</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3</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4</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5</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6</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7</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 w:type="pct"/>
            <w:shd w:val="clear" w:color="auto" w:fill="auto"/>
            <w:noWrap/>
            <w:vAlign w:val="center"/>
          </w:tcPr>
          <w:p>
            <w:pPr>
              <w:widowControl/>
              <w:jc w:val="left"/>
              <w:rPr>
                <w:rFonts w:ascii="仿宋_GB2312" w:hAnsi="仿宋" w:eastAsia="仿宋_GB2312" w:cs="宋体"/>
                <w:kern w:val="0"/>
                <w:sz w:val="24"/>
                <w:szCs w:val="28"/>
              </w:rPr>
            </w:pPr>
            <w:r>
              <w:rPr>
                <w:rFonts w:hint="eastAsia" w:ascii="仿宋_GB2312" w:hAnsi="仿宋" w:eastAsia="仿宋_GB2312" w:cs="宋体"/>
                <w:kern w:val="0"/>
                <w:sz w:val="24"/>
                <w:szCs w:val="28"/>
              </w:rPr>
              <w:t>院级</w:t>
            </w:r>
          </w:p>
        </w:tc>
        <w:tc>
          <w:tcPr>
            <w:tcW w:w="595"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0.20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0.60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0.54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0.48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0.42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0.36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0.30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0.20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 w:type="pct"/>
            <w:shd w:val="clear" w:color="auto" w:fill="auto"/>
            <w:noWrap/>
            <w:vAlign w:val="center"/>
          </w:tcPr>
          <w:p>
            <w:pPr>
              <w:widowControl/>
              <w:jc w:val="left"/>
              <w:rPr>
                <w:rFonts w:ascii="仿宋_GB2312" w:hAnsi="仿宋" w:eastAsia="仿宋_GB2312" w:cs="宋体"/>
                <w:kern w:val="0"/>
                <w:sz w:val="24"/>
                <w:szCs w:val="28"/>
              </w:rPr>
            </w:pPr>
            <w:r>
              <w:rPr>
                <w:rFonts w:hint="eastAsia" w:ascii="仿宋_GB2312" w:hAnsi="仿宋" w:eastAsia="仿宋_GB2312" w:cs="宋体"/>
                <w:kern w:val="0"/>
                <w:sz w:val="24"/>
                <w:szCs w:val="28"/>
              </w:rPr>
              <w:t>校区级</w:t>
            </w:r>
          </w:p>
        </w:tc>
        <w:tc>
          <w:tcPr>
            <w:tcW w:w="595"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0.70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0.64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0.58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0.50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0.42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0.34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0.32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 w:type="pct"/>
            <w:shd w:val="clear" w:color="auto" w:fill="auto"/>
            <w:noWrap/>
            <w:vAlign w:val="center"/>
          </w:tcPr>
          <w:p>
            <w:pPr>
              <w:widowControl/>
              <w:jc w:val="left"/>
              <w:rPr>
                <w:rFonts w:ascii="仿宋_GB2312" w:hAnsi="仿宋" w:eastAsia="仿宋_GB2312" w:cs="宋体"/>
                <w:kern w:val="0"/>
                <w:sz w:val="24"/>
                <w:szCs w:val="28"/>
              </w:rPr>
            </w:pPr>
            <w:r>
              <w:rPr>
                <w:rFonts w:hint="eastAsia" w:ascii="仿宋_GB2312" w:hAnsi="仿宋" w:eastAsia="仿宋_GB2312" w:cs="宋体"/>
                <w:kern w:val="0"/>
                <w:sz w:val="24"/>
                <w:szCs w:val="28"/>
              </w:rPr>
              <w:t>校级</w:t>
            </w:r>
          </w:p>
        </w:tc>
        <w:tc>
          <w:tcPr>
            <w:tcW w:w="595"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0.30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1.00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0.95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0.90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0.80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0.70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0.60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0.55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 w:type="pct"/>
            <w:shd w:val="clear" w:color="auto" w:fill="auto"/>
            <w:noWrap/>
            <w:vAlign w:val="center"/>
          </w:tcPr>
          <w:p>
            <w:pPr>
              <w:widowControl/>
              <w:jc w:val="left"/>
              <w:rPr>
                <w:rFonts w:ascii="仿宋_GB2312" w:hAnsi="仿宋" w:eastAsia="仿宋_GB2312" w:cs="宋体"/>
                <w:kern w:val="0"/>
                <w:sz w:val="24"/>
                <w:szCs w:val="28"/>
              </w:rPr>
            </w:pPr>
            <w:r>
              <w:rPr>
                <w:rFonts w:hint="eastAsia" w:ascii="仿宋_GB2312" w:hAnsi="仿宋" w:eastAsia="仿宋_GB2312" w:cs="宋体"/>
                <w:kern w:val="0"/>
                <w:sz w:val="24"/>
                <w:szCs w:val="28"/>
              </w:rPr>
              <w:t>省级</w:t>
            </w:r>
          </w:p>
        </w:tc>
        <w:tc>
          <w:tcPr>
            <w:tcW w:w="595"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0.40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2.00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1.90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1.80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1.60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1.40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1.20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1.10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 w:type="pct"/>
            <w:shd w:val="clear" w:color="auto" w:fill="auto"/>
            <w:noWrap/>
            <w:vAlign w:val="center"/>
          </w:tcPr>
          <w:p>
            <w:pPr>
              <w:widowControl/>
              <w:jc w:val="left"/>
              <w:rPr>
                <w:rFonts w:ascii="仿宋_GB2312" w:hAnsi="仿宋" w:eastAsia="仿宋_GB2312" w:cs="宋体"/>
                <w:kern w:val="0"/>
                <w:sz w:val="24"/>
                <w:szCs w:val="28"/>
              </w:rPr>
            </w:pPr>
            <w:r>
              <w:rPr>
                <w:rFonts w:hint="eastAsia" w:ascii="仿宋_GB2312" w:hAnsi="仿宋" w:eastAsia="仿宋_GB2312" w:cs="宋体"/>
                <w:kern w:val="0"/>
                <w:sz w:val="24"/>
                <w:szCs w:val="28"/>
              </w:rPr>
              <w:t>国家级</w:t>
            </w:r>
          </w:p>
        </w:tc>
        <w:tc>
          <w:tcPr>
            <w:tcW w:w="595"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0.50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3.00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2.90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2.80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2.60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2.40</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2.20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2.10 </w:t>
            </w:r>
          </w:p>
        </w:tc>
        <w:tc>
          <w:tcPr>
            <w:tcW w:w="488" w:type="pct"/>
            <w:shd w:val="clear" w:color="auto" w:fill="auto"/>
            <w:noWrap/>
            <w:vAlign w:val="center"/>
          </w:tcPr>
          <w:p>
            <w:pPr>
              <w:widowControl/>
              <w:jc w:val="center"/>
              <w:rPr>
                <w:rFonts w:ascii="仿宋_GB2312" w:hAnsi="仿宋" w:eastAsia="仿宋_GB2312" w:cs="宋体"/>
                <w:kern w:val="0"/>
                <w:sz w:val="24"/>
                <w:szCs w:val="28"/>
              </w:rPr>
            </w:pPr>
            <w:r>
              <w:rPr>
                <w:rFonts w:hint="eastAsia" w:ascii="仿宋_GB2312" w:hAnsi="仿宋" w:eastAsia="仿宋_GB2312" w:cs="宋体"/>
                <w:kern w:val="0"/>
                <w:sz w:val="24"/>
                <w:szCs w:val="28"/>
              </w:rPr>
              <w:t xml:space="preserve">2.00 </w:t>
            </w:r>
          </w:p>
        </w:tc>
      </w:tr>
    </w:tbl>
    <w:p>
      <w:pPr>
        <w:spacing w:line="360" w:lineRule="auto"/>
        <w:rPr>
          <w:rFonts w:ascii="仿宋_GB2312" w:hAnsi="仿宋" w:eastAsia="仿宋_GB2312"/>
          <w:sz w:val="28"/>
          <w:szCs w:val="28"/>
        </w:rPr>
      </w:pPr>
      <w:r>
        <w:rPr>
          <w:rFonts w:hint="eastAsia" w:ascii="仿宋_GB2312" w:hAnsi="仿宋" w:eastAsia="仿宋_GB2312"/>
          <w:sz w:val="28"/>
          <w:szCs w:val="28"/>
        </w:rPr>
        <w:t>说明（3.2.1）</w:t>
      </w:r>
    </w:p>
    <w:p>
      <w:pPr>
        <w:spacing w:line="360" w:lineRule="auto"/>
        <w:rPr>
          <w:rFonts w:ascii="仿宋_GB2312" w:hAnsi="仿宋" w:eastAsia="仿宋_GB2312"/>
          <w:sz w:val="28"/>
          <w:szCs w:val="28"/>
        </w:rPr>
      </w:pPr>
      <w:r>
        <w:rPr>
          <w:rFonts w:hint="eastAsia" w:ascii="仿宋_GB2312" w:hAnsi="仿宋" w:eastAsia="仿宋_GB2312"/>
          <w:sz w:val="28"/>
          <w:szCs w:val="28"/>
        </w:rPr>
        <w:t>1.体育比赛以每人每次每项计，同一项目在不同级别比赛获奖，只计最高分，不累加；不同项目可累加，但累加不可超过3项；获团体奖项者，如接力赛，个人可按此名次加分。</w:t>
      </w:r>
    </w:p>
    <w:p>
      <w:pPr>
        <w:spacing w:line="360" w:lineRule="auto"/>
        <w:rPr>
          <w:rFonts w:ascii="仿宋_GB2312" w:hAnsi="仿宋" w:eastAsia="仿宋_GB2312"/>
          <w:sz w:val="28"/>
          <w:szCs w:val="28"/>
        </w:rPr>
      </w:pPr>
      <w:r>
        <w:rPr>
          <w:rFonts w:hint="eastAsia" w:ascii="仿宋_GB2312" w:hAnsi="仿宋" w:eastAsia="仿宋_GB2312"/>
          <w:sz w:val="28"/>
          <w:szCs w:val="28"/>
        </w:rPr>
        <w:t>2.团体赛主力队员加分如上，非主力队员加分减半；主力队员、非主力队员的判定须由队伍指导单位出具相关证明。</w:t>
      </w:r>
    </w:p>
    <w:p>
      <w:pPr>
        <w:spacing w:line="360" w:lineRule="auto"/>
        <w:rPr>
          <w:rFonts w:ascii="仿宋_GB2312" w:hAnsi="仿宋" w:eastAsia="仿宋_GB2312"/>
          <w:sz w:val="28"/>
          <w:szCs w:val="28"/>
        </w:rPr>
      </w:pPr>
      <w:r>
        <w:rPr>
          <w:rFonts w:hint="eastAsia" w:ascii="仿宋_GB2312" w:hAnsi="仿宋" w:eastAsia="仿宋_GB2312"/>
          <w:sz w:val="28"/>
          <w:szCs w:val="28"/>
        </w:rPr>
        <w:t>3.友谊比赛、趣味运动会不加分。</w:t>
      </w:r>
    </w:p>
    <w:p>
      <w:pPr>
        <w:spacing w:line="360" w:lineRule="auto"/>
        <w:rPr>
          <w:rFonts w:ascii="仿宋_GB2312" w:hAnsi="仿宋" w:eastAsia="仿宋_GB2312"/>
          <w:sz w:val="28"/>
          <w:szCs w:val="28"/>
        </w:rPr>
      </w:pPr>
      <w:r>
        <w:rPr>
          <w:rFonts w:hint="eastAsia" w:ascii="仿宋_GB2312" w:hAnsi="仿宋" w:eastAsia="仿宋_GB2312"/>
          <w:sz w:val="28"/>
          <w:szCs w:val="28"/>
        </w:rPr>
        <w:t>4.比赛级别由主办单位级别确定，根据奖状等证明材料落款盖章或官方网站公示落款为准；国际的以国家级计算，省际的以省级计算，市际的市级计算，校际以校级计算，院际的以院级计算。各种竞赛的级别、类别的最终认证权在院学工办。某些比赛，分为全国决赛和各赛区决赛两种级别，具体加分根据级别判定。如：学院篮球队参加了“总纲大学生篮球联赛”，如果是在“全国总决赛”中获奖，则按照国家级大学生集体项目加分，如果是在“广东赛区决赛”中获奖，则按照省级大学生集体项目加分。在其他高校、校内其他学院举办的正规活动中获奖的，按相应的校级和院级活动加分。所有加分均需提供相关证明。</w:t>
      </w:r>
    </w:p>
    <w:p>
      <w:pPr>
        <w:spacing w:line="360" w:lineRule="auto"/>
        <w:rPr>
          <w:rFonts w:ascii="仿宋_GB2312" w:hAnsi="仿宋" w:eastAsia="仿宋_GB2312"/>
          <w:sz w:val="28"/>
          <w:szCs w:val="28"/>
        </w:rPr>
      </w:pPr>
      <w:r>
        <w:rPr>
          <w:rFonts w:hint="eastAsia" w:ascii="仿宋_GB2312" w:hAnsi="仿宋" w:eastAsia="仿宋_GB2312"/>
          <w:sz w:val="28"/>
          <w:szCs w:val="28"/>
        </w:rPr>
        <w:t>5.市级体育竞赛与校级体育竞赛加分方法一致。</w:t>
      </w:r>
    </w:p>
    <w:p>
      <w:pPr>
        <w:spacing w:line="360" w:lineRule="auto"/>
        <w:rPr>
          <w:rFonts w:ascii="仿宋_GB2312" w:hAnsi="仿宋" w:eastAsia="仿宋_GB2312"/>
          <w:sz w:val="28"/>
          <w:szCs w:val="28"/>
        </w:rPr>
      </w:pPr>
      <w:r>
        <w:rPr>
          <w:rFonts w:hint="eastAsia" w:ascii="仿宋_GB2312" w:hAnsi="仿宋" w:eastAsia="仿宋_GB2312"/>
          <w:sz w:val="28"/>
          <w:szCs w:val="28"/>
        </w:rPr>
        <w:t>6.校级体育竞赛指由校级组织主办、且面向全校开展的活动，如：中山大学学生会、中山大学团委、中山大学学生工作部等。</w:t>
      </w:r>
    </w:p>
    <w:p>
      <w:pPr>
        <w:spacing w:line="360" w:lineRule="auto"/>
        <w:rPr>
          <w:rFonts w:ascii="仿宋_GB2312" w:hAnsi="仿宋" w:eastAsia="仿宋_GB2312"/>
          <w:sz w:val="28"/>
          <w:szCs w:val="28"/>
        </w:rPr>
      </w:pPr>
      <w:r>
        <w:rPr>
          <w:rFonts w:hint="eastAsia" w:ascii="仿宋_GB2312" w:hAnsi="仿宋" w:eastAsia="仿宋_GB2312"/>
          <w:sz w:val="28"/>
          <w:szCs w:val="28"/>
        </w:rPr>
        <w:t>7.校区级体育竞赛指由主办单位面向校区举办、参与广泛且有竞争力的活动，包括各项校级赛事的校区选拔赛等。</w:t>
      </w:r>
    </w:p>
    <w:p>
      <w:pPr>
        <w:spacing w:line="360" w:lineRule="auto"/>
        <w:rPr>
          <w:rFonts w:ascii="仿宋_GB2312" w:hAnsi="仿宋" w:eastAsia="仿宋_GB2312"/>
          <w:sz w:val="28"/>
          <w:szCs w:val="28"/>
        </w:rPr>
      </w:pPr>
      <w:r>
        <w:rPr>
          <w:rFonts w:hint="eastAsia" w:ascii="仿宋_GB2312" w:hAnsi="仿宋" w:eastAsia="仿宋_GB2312"/>
          <w:sz w:val="28"/>
          <w:szCs w:val="28"/>
        </w:rPr>
        <w:t>8.院级体育竞赛指由院级组织主办的活动，如：院团委、院学生会、院研究生会等。</w:t>
      </w:r>
    </w:p>
    <w:p>
      <w:pPr>
        <w:spacing w:line="360" w:lineRule="auto"/>
        <w:rPr>
          <w:rFonts w:ascii="仿宋_GB2312" w:hAnsi="仿宋" w:eastAsia="仿宋_GB2312"/>
          <w:sz w:val="28"/>
          <w:szCs w:val="28"/>
        </w:rPr>
      </w:pPr>
      <w:r>
        <w:rPr>
          <w:rFonts w:hint="eastAsia" w:ascii="仿宋_GB2312" w:hAnsi="仿宋" w:eastAsia="仿宋_GB2312"/>
          <w:sz w:val="28"/>
          <w:szCs w:val="28"/>
        </w:rPr>
        <w:t>9.仅报名但未实际参与赛事的人员，不加分。</w:t>
      </w:r>
    </w:p>
    <w:p>
      <w:pPr>
        <w:spacing w:line="360" w:lineRule="auto"/>
        <w:rPr>
          <w:rFonts w:ascii="仿宋_GB2312" w:hAnsi="仿宋" w:eastAsia="仿宋_GB2312"/>
          <w:sz w:val="28"/>
          <w:szCs w:val="28"/>
        </w:rPr>
      </w:pPr>
      <w:r>
        <w:rPr>
          <w:rFonts w:hint="eastAsia" w:ascii="仿宋_GB2312" w:hAnsi="仿宋" w:eastAsia="仿宋_GB2312"/>
          <w:sz w:val="28"/>
          <w:szCs w:val="28"/>
        </w:rPr>
        <w:t>10.该部分加分不超过3分。</w:t>
      </w:r>
    </w:p>
    <w:p>
      <w:pPr>
        <w:spacing w:line="360" w:lineRule="auto"/>
        <w:rPr>
          <w:rFonts w:ascii="仿宋_GB2312" w:hAnsi="仿宋" w:eastAsia="仿宋_GB2312"/>
          <w:sz w:val="28"/>
          <w:szCs w:val="28"/>
        </w:rPr>
      </w:pPr>
    </w:p>
    <w:p>
      <w:pPr>
        <w:spacing w:line="360" w:lineRule="auto"/>
        <w:rPr>
          <w:rFonts w:ascii="仿宋_GB2312" w:hAnsi="仿宋" w:eastAsia="仿宋_GB2312"/>
          <w:b/>
          <w:bCs/>
          <w:sz w:val="28"/>
          <w:szCs w:val="28"/>
        </w:rPr>
      </w:pPr>
      <w:r>
        <w:rPr>
          <w:rFonts w:hint="eastAsia" w:ascii="仿宋_GB2312" w:hAnsi="仿宋" w:eastAsia="仿宋_GB2312"/>
          <w:b/>
          <w:bCs/>
          <w:sz w:val="28"/>
          <w:szCs w:val="28"/>
        </w:rPr>
        <w:t>（四）美育</w:t>
      </w:r>
    </w:p>
    <w:p>
      <w:pPr>
        <w:spacing w:line="360" w:lineRule="auto"/>
        <w:rPr>
          <w:rFonts w:ascii="仿宋_GB2312" w:hAnsi="仿宋" w:eastAsia="仿宋_GB2312"/>
          <w:b/>
          <w:bCs/>
          <w:sz w:val="28"/>
          <w:szCs w:val="28"/>
        </w:rPr>
      </w:pPr>
      <w:r>
        <w:rPr>
          <w:rFonts w:hint="eastAsia" w:ascii="仿宋_GB2312" w:hAnsi="仿宋" w:eastAsia="仿宋_GB2312"/>
          <w:b/>
          <w:bCs/>
          <w:sz w:val="28"/>
          <w:szCs w:val="28"/>
        </w:rPr>
        <w:t>4.1 弘扬文化</w:t>
      </w:r>
    </w:p>
    <w:p>
      <w:pPr>
        <w:spacing w:line="360" w:lineRule="auto"/>
        <w:rPr>
          <w:rFonts w:ascii="仿宋_GB2312" w:hAnsi="仿宋" w:eastAsia="仿宋_GB2312"/>
          <w:b/>
          <w:bCs/>
          <w:sz w:val="28"/>
          <w:szCs w:val="28"/>
        </w:rPr>
      </w:pPr>
      <w:r>
        <w:rPr>
          <w:rFonts w:hint="eastAsia" w:ascii="仿宋_GB2312" w:hAnsi="仿宋" w:eastAsia="仿宋_GB2312"/>
          <w:b/>
          <w:bCs/>
          <w:sz w:val="28"/>
          <w:szCs w:val="28"/>
        </w:rPr>
        <w:t>4.1.1 参加文化比赛类活动获奖</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60" w:lineRule="auto"/>
              <w:rPr>
                <w:rFonts w:ascii="仿宋_GB2312" w:hAnsi="仿宋" w:eastAsia="仿宋_GB2312"/>
                <w:sz w:val="24"/>
                <w:szCs w:val="28"/>
              </w:rPr>
            </w:pPr>
            <w:r>
              <w:rPr>
                <w:rFonts w:hint="eastAsia" w:ascii="仿宋_GB2312" w:hAnsi="仿宋" w:eastAsia="仿宋_GB2312"/>
                <w:sz w:val="24"/>
                <w:szCs w:val="28"/>
              </w:rPr>
              <w:t>加分</w:t>
            </w:r>
          </w:p>
        </w:tc>
        <w:tc>
          <w:tcPr>
            <w:tcW w:w="6883" w:type="dxa"/>
          </w:tcPr>
          <w:p>
            <w:pPr>
              <w:spacing w:line="360" w:lineRule="auto"/>
              <w:rPr>
                <w:rFonts w:ascii="仿宋_GB2312" w:hAnsi="仿宋" w:eastAsia="仿宋_GB2312"/>
                <w:sz w:val="24"/>
                <w:szCs w:val="28"/>
              </w:rPr>
            </w:pPr>
            <w:r>
              <w:rPr>
                <w:rFonts w:hint="eastAsia" w:ascii="仿宋_GB2312" w:hAnsi="仿宋" w:eastAsia="仿宋_GB2312"/>
                <w:sz w:val="24"/>
                <w:szCs w:val="28"/>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3.0-2.0</w:t>
            </w:r>
          </w:p>
        </w:tc>
        <w:tc>
          <w:tcPr>
            <w:tcW w:w="6883"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国家级比赛获奖（含国际级）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2.0-1.2</w:t>
            </w:r>
          </w:p>
        </w:tc>
        <w:tc>
          <w:tcPr>
            <w:tcW w:w="6883"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省级比赛获奖；赛区级比赛获奖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1.2-0.8</w:t>
            </w:r>
          </w:p>
        </w:tc>
        <w:tc>
          <w:tcPr>
            <w:tcW w:w="6883"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市级比赛获奖；校级比赛获奖；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0.8-0.3</w:t>
            </w:r>
          </w:p>
        </w:tc>
        <w:tc>
          <w:tcPr>
            <w:tcW w:w="6883"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院级比赛获奖；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360" w:lineRule="auto"/>
              <w:rPr>
                <w:rFonts w:ascii="仿宋_GB2312" w:hAnsi="仿宋" w:eastAsia="仿宋_GB2312"/>
                <w:bCs/>
                <w:sz w:val="24"/>
                <w:szCs w:val="28"/>
              </w:rPr>
            </w:pPr>
            <w:r>
              <w:rPr>
                <w:rFonts w:hint="eastAsia" w:ascii="仿宋_GB2312" w:hAnsi="仿宋" w:eastAsia="仿宋_GB2312"/>
                <w:bCs/>
                <w:sz w:val="24"/>
                <w:szCs w:val="28"/>
              </w:rPr>
              <w:t>0.3-0.1</w:t>
            </w:r>
          </w:p>
        </w:tc>
        <w:tc>
          <w:tcPr>
            <w:tcW w:w="6883" w:type="dxa"/>
            <w:vAlign w:val="center"/>
          </w:tcPr>
          <w:p>
            <w:pPr>
              <w:spacing w:line="360" w:lineRule="auto"/>
              <w:rPr>
                <w:rFonts w:ascii="仿宋_GB2312" w:hAnsi="仿宋" w:eastAsia="仿宋_GB2312"/>
                <w:bCs/>
                <w:sz w:val="24"/>
                <w:szCs w:val="28"/>
              </w:rPr>
            </w:pPr>
            <w:r>
              <w:rPr>
                <w:rFonts w:hint="eastAsia" w:ascii="仿宋_GB2312" w:hAnsi="仿宋" w:eastAsia="仿宋_GB2312"/>
                <w:bCs/>
                <w:sz w:val="24"/>
                <w:szCs w:val="28"/>
              </w:rPr>
              <w:t>社团级</w:t>
            </w:r>
            <w:r>
              <w:rPr>
                <w:rFonts w:hint="eastAsia" w:ascii="仿宋_GB2312" w:hAnsi="仿宋" w:eastAsia="仿宋_GB2312"/>
                <w:sz w:val="24"/>
                <w:szCs w:val="28"/>
              </w:rPr>
              <w:t>比赛</w:t>
            </w:r>
            <w:r>
              <w:rPr>
                <w:rFonts w:hint="eastAsia" w:ascii="仿宋_GB2312" w:hAnsi="仿宋" w:eastAsia="仿宋_GB2312"/>
                <w:bCs/>
                <w:sz w:val="24"/>
                <w:szCs w:val="28"/>
              </w:rPr>
              <w:t>获奖。</w:t>
            </w:r>
          </w:p>
        </w:tc>
      </w:tr>
    </w:tbl>
    <w:p>
      <w:pPr>
        <w:spacing w:line="360" w:lineRule="auto"/>
        <w:rPr>
          <w:rFonts w:ascii="仿宋_GB2312" w:hAnsi="仿宋" w:eastAsia="仿宋_GB2312"/>
          <w:sz w:val="28"/>
          <w:szCs w:val="28"/>
        </w:rPr>
      </w:pPr>
    </w:p>
    <w:p>
      <w:pPr>
        <w:spacing w:line="360" w:lineRule="auto"/>
        <w:rPr>
          <w:rFonts w:ascii="仿宋_GB2312" w:hAnsi="仿宋" w:eastAsia="仿宋_GB2312"/>
          <w:b/>
          <w:bCs/>
          <w:sz w:val="28"/>
          <w:szCs w:val="28"/>
        </w:rPr>
      </w:pPr>
      <w:r>
        <w:rPr>
          <w:rFonts w:hint="eastAsia" w:ascii="仿宋_GB2312" w:hAnsi="仿宋" w:eastAsia="仿宋_GB2312"/>
          <w:b/>
          <w:bCs/>
          <w:sz w:val="28"/>
          <w:szCs w:val="28"/>
        </w:rPr>
        <w:t>4.2 文艺情操陶冶</w:t>
      </w:r>
    </w:p>
    <w:p>
      <w:pPr>
        <w:spacing w:line="360" w:lineRule="auto"/>
        <w:rPr>
          <w:rFonts w:ascii="仿宋_GB2312" w:hAnsi="仿宋" w:eastAsia="仿宋_GB2312"/>
          <w:b/>
          <w:bCs/>
          <w:sz w:val="28"/>
          <w:szCs w:val="28"/>
        </w:rPr>
      </w:pPr>
      <w:r>
        <w:rPr>
          <w:rFonts w:hint="eastAsia" w:ascii="仿宋_GB2312" w:hAnsi="仿宋" w:eastAsia="仿宋_GB2312"/>
          <w:b/>
          <w:bCs/>
          <w:sz w:val="28"/>
          <w:szCs w:val="28"/>
        </w:rPr>
        <w:t>4.2.1 参加文艺表演</w:t>
      </w:r>
    </w:p>
    <w:tbl>
      <w:tblPr>
        <w:tblStyle w:val="7"/>
        <w:tblW w:w="8166" w:type="dxa"/>
        <w:tblInd w:w="0" w:type="dxa"/>
        <w:tblLayout w:type="fixed"/>
        <w:tblCellMar>
          <w:top w:w="0" w:type="dxa"/>
          <w:left w:w="0" w:type="dxa"/>
          <w:bottom w:w="0" w:type="dxa"/>
          <w:right w:w="0" w:type="dxa"/>
        </w:tblCellMar>
      </w:tblPr>
      <w:tblGrid>
        <w:gridCol w:w="869"/>
        <w:gridCol w:w="7297"/>
      </w:tblGrid>
      <w:tr>
        <w:tblPrEx>
          <w:tblCellMar>
            <w:top w:w="0" w:type="dxa"/>
            <w:left w:w="0" w:type="dxa"/>
            <w:bottom w:w="0" w:type="dxa"/>
            <w:right w:w="0" w:type="dxa"/>
          </w:tblCellMar>
        </w:tblPrEx>
        <w:trPr>
          <w:trHeight w:val="315" w:hRule="atLeast"/>
        </w:trPr>
        <w:tc>
          <w:tcPr>
            <w:tcW w:w="8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b/>
                <w:bCs/>
                <w:sz w:val="24"/>
                <w:szCs w:val="28"/>
              </w:rPr>
            </w:pPr>
            <w:bookmarkStart w:id="5" w:name="_Hlk102925565"/>
            <w:r>
              <w:rPr>
                <w:rFonts w:hint="eastAsia" w:ascii="仿宋_GB2312" w:hAnsi="仿宋" w:eastAsia="仿宋_GB2312"/>
                <w:b/>
                <w:bCs/>
                <w:sz w:val="24"/>
                <w:szCs w:val="28"/>
              </w:rPr>
              <w:t>加  分</w:t>
            </w:r>
          </w:p>
        </w:tc>
        <w:tc>
          <w:tcPr>
            <w:tcW w:w="729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b/>
                <w:bCs/>
                <w:sz w:val="24"/>
                <w:szCs w:val="28"/>
              </w:rPr>
            </w:pPr>
            <w:r>
              <w:rPr>
                <w:rFonts w:hint="eastAsia" w:ascii="仿宋_GB2312" w:hAnsi="仿宋" w:eastAsia="仿宋_GB2312"/>
                <w:b/>
                <w:bCs/>
                <w:sz w:val="24"/>
                <w:szCs w:val="28"/>
              </w:rPr>
              <w:t>条        件</w:t>
            </w:r>
          </w:p>
        </w:tc>
      </w:tr>
      <w:tr>
        <w:tblPrEx>
          <w:tblCellMar>
            <w:top w:w="0" w:type="dxa"/>
            <w:left w:w="0" w:type="dxa"/>
            <w:bottom w:w="0" w:type="dxa"/>
            <w:right w:w="0" w:type="dxa"/>
          </w:tblCellMar>
        </w:tblPrEx>
        <w:trPr>
          <w:trHeight w:val="268" w:hRule="atLeast"/>
        </w:trPr>
        <w:tc>
          <w:tcPr>
            <w:tcW w:w="86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bCs/>
                <w:sz w:val="24"/>
                <w:szCs w:val="28"/>
              </w:rPr>
            </w:pPr>
            <w:r>
              <w:rPr>
                <w:rFonts w:hint="eastAsia" w:ascii="仿宋_GB2312" w:hAnsi="仿宋" w:eastAsia="仿宋_GB2312"/>
                <w:bCs/>
                <w:sz w:val="24"/>
                <w:szCs w:val="28"/>
              </w:rPr>
              <w:t>1.0</w:t>
            </w:r>
          </w:p>
        </w:tc>
        <w:tc>
          <w:tcPr>
            <w:tcW w:w="729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仿宋_GB2312" w:hAnsi="仿宋" w:eastAsia="仿宋_GB2312"/>
                <w:bCs/>
                <w:sz w:val="24"/>
                <w:szCs w:val="28"/>
              </w:rPr>
            </w:pPr>
            <w:r>
              <w:rPr>
                <w:rFonts w:hint="eastAsia" w:ascii="仿宋_GB2312" w:hAnsi="仿宋" w:eastAsia="仿宋_GB2312"/>
                <w:bCs/>
                <w:sz w:val="24"/>
                <w:szCs w:val="28"/>
              </w:rPr>
              <w:t>参加全国文艺演出成员。</w:t>
            </w:r>
          </w:p>
        </w:tc>
      </w:tr>
      <w:tr>
        <w:tblPrEx>
          <w:tblCellMar>
            <w:top w:w="0" w:type="dxa"/>
            <w:left w:w="0" w:type="dxa"/>
            <w:bottom w:w="0" w:type="dxa"/>
            <w:right w:w="0" w:type="dxa"/>
          </w:tblCellMar>
        </w:tblPrEx>
        <w:trPr>
          <w:trHeight w:val="245" w:hRule="atLeast"/>
        </w:trPr>
        <w:tc>
          <w:tcPr>
            <w:tcW w:w="8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bCs/>
                <w:sz w:val="24"/>
                <w:szCs w:val="28"/>
              </w:rPr>
            </w:pPr>
            <w:r>
              <w:rPr>
                <w:rFonts w:hint="eastAsia" w:ascii="仿宋_GB2312" w:hAnsi="仿宋" w:eastAsia="仿宋_GB2312"/>
                <w:bCs/>
                <w:sz w:val="24"/>
                <w:szCs w:val="28"/>
              </w:rPr>
              <w:t xml:space="preserve">0.8 </w:t>
            </w:r>
          </w:p>
        </w:tc>
        <w:tc>
          <w:tcPr>
            <w:tcW w:w="729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仿宋_GB2312" w:hAnsi="仿宋" w:eastAsia="仿宋_GB2312"/>
                <w:bCs/>
                <w:sz w:val="24"/>
                <w:szCs w:val="28"/>
              </w:rPr>
            </w:pPr>
            <w:r>
              <w:rPr>
                <w:rFonts w:hint="eastAsia" w:ascii="仿宋_GB2312" w:hAnsi="仿宋" w:eastAsia="仿宋_GB2312"/>
                <w:bCs/>
                <w:sz w:val="24"/>
                <w:szCs w:val="28"/>
              </w:rPr>
              <w:t>参加省级文艺演出的演员。</w:t>
            </w:r>
          </w:p>
        </w:tc>
      </w:tr>
      <w:tr>
        <w:tblPrEx>
          <w:tblCellMar>
            <w:top w:w="0" w:type="dxa"/>
            <w:left w:w="0" w:type="dxa"/>
            <w:bottom w:w="0" w:type="dxa"/>
            <w:right w:w="0" w:type="dxa"/>
          </w:tblCellMar>
        </w:tblPrEx>
        <w:trPr>
          <w:trHeight w:val="245" w:hRule="atLeast"/>
        </w:trPr>
        <w:tc>
          <w:tcPr>
            <w:tcW w:w="86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bCs/>
                <w:sz w:val="24"/>
                <w:szCs w:val="28"/>
              </w:rPr>
            </w:pPr>
            <w:r>
              <w:rPr>
                <w:rFonts w:hint="eastAsia" w:ascii="仿宋_GB2312" w:hAnsi="仿宋" w:eastAsia="仿宋_GB2312"/>
                <w:bCs/>
                <w:sz w:val="24"/>
                <w:szCs w:val="28"/>
              </w:rPr>
              <w:t xml:space="preserve">0.5 </w:t>
            </w:r>
          </w:p>
        </w:tc>
        <w:tc>
          <w:tcPr>
            <w:tcW w:w="729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仿宋_GB2312" w:hAnsi="仿宋" w:eastAsia="仿宋_GB2312"/>
                <w:bCs/>
                <w:sz w:val="24"/>
                <w:szCs w:val="28"/>
              </w:rPr>
            </w:pPr>
            <w:r>
              <w:rPr>
                <w:rFonts w:hint="eastAsia" w:ascii="仿宋_GB2312" w:hAnsi="仿宋" w:eastAsia="仿宋_GB2312"/>
                <w:bCs/>
                <w:sz w:val="24"/>
                <w:szCs w:val="28"/>
              </w:rPr>
              <w:t>参加市级或校级文艺演出的演员。</w:t>
            </w:r>
          </w:p>
        </w:tc>
      </w:tr>
      <w:tr>
        <w:tblPrEx>
          <w:tblCellMar>
            <w:top w:w="0" w:type="dxa"/>
            <w:left w:w="0" w:type="dxa"/>
            <w:bottom w:w="0" w:type="dxa"/>
            <w:right w:w="0" w:type="dxa"/>
          </w:tblCellMar>
        </w:tblPrEx>
        <w:trPr>
          <w:trHeight w:val="522" w:hRule="atLeast"/>
        </w:trPr>
        <w:tc>
          <w:tcPr>
            <w:tcW w:w="86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bCs/>
                <w:sz w:val="24"/>
                <w:szCs w:val="28"/>
              </w:rPr>
            </w:pPr>
            <w:r>
              <w:rPr>
                <w:rFonts w:hint="eastAsia" w:ascii="仿宋_GB2312" w:hAnsi="仿宋" w:eastAsia="仿宋_GB2312"/>
                <w:bCs/>
                <w:sz w:val="24"/>
                <w:szCs w:val="28"/>
              </w:rPr>
              <w:t xml:space="preserve">0.3 </w:t>
            </w:r>
          </w:p>
        </w:tc>
        <w:tc>
          <w:tcPr>
            <w:tcW w:w="729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仿宋_GB2312" w:hAnsi="仿宋" w:eastAsia="仿宋_GB2312"/>
                <w:bCs/>
                <w:sz w:val="24"/>
                <w:szCs w:val="28"/>
              </w:rPr>
            </w:pPr>
            <w:r>
              <w:rPr>
                <w:rFonts w:hint="eastAsia" w:ascii="仿宋_GB2312" w:hAnsi="仿宋" w:eastAsia="仿宋_GB2312"/>
                <w:bCs/>
                <w:sz w:val="24"/>
                <w:szCs w:val="28"/>
              </w:rPr>
              <w:t>校区级文艺演出的演员。</w:t>
            </w:r>
          </w:p>
        </w:tc>
      </w:tr>
      <w:tr>
        <w:tblPrEx>
          <w:tblCellMar>
            <w:top w:w="0" w:type="dxa"/>
            <w:left w:w="0" w:type="dxa"/>
            <w:bottom w:w="0" w:type="dxa"/>
            <w:right w:w="0" w:type="dxa"/>
          </w:tblCellMar>
        </w:tblPrEx>
        <w:trPr>
          <w:trHeight w:val="245" w:hRule="atLeast"/>
        </w:trPr>
        <w:tc>
          <w:tcPr>
            <w:tcW w:w="86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bCs/>
                <w:sz w:val="24"/>
                <w:szCs w:val="28"/>
              </w:rPr>
            </w:pPr>
            <w:r>
              <w:rPr>
                <w:rFonts w:hint="eastAsia" w:ascii="仿宋_GB2312" w:hAnsi="仿宋" w:eastAsia="仿宋_GB2312"/>
                <w:bCs/>
                <w:sz w:val="24"/>
                <w:szCs w:val="28"/>
              </w:rPr>
              <w:t xml:space="preserve">0.1 </w:t>
            </w:r>
          </w:p>
        </w:tc>
        <w:tc>
          <w:tcPr>
            <w:tcW w:w="7297"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仿宋_GB2312" w:hAnsi="仿宋" w:eastAsia="仿宋_GB2312"/>
                <w:bCs/>
                <w:sz w:val="24"/>
                <w:szCs w:val="28"/>
              </w:rPr>
            </w:pPr>
            <w:r>
              <w:rPr>
                <w:rFonts w:hint="eastAsia" w:ascii="仿宋_GB2312" w:hAnsi="仿宋" w:eastAsia="仿宋_GB2312"/>
                <w:bCs/>
                <w:sz w:val="24"/>
                <w:szCs w:val="28"/>
              </w:rPr>
              <w:t>院级文艺演出的演员；社团级文艺演出的演员。</w:t>
            </w:r>
          </w:p>
        </w:tc>
      </w:tr>
      <w:bookmarkEnd w:id="5"/>
    </w:tbl>
    <w:p>
      <w:pPr>
        <w:spacing w:line="360" w:lineRule="auto"/>
        <w:rPr>
          <w:rFonts w:ascii="仿宋_GB2312" w:hAnsi="仿宋" w:eastAsia="仿宋_GB2312"/>
          <w:sz w:val="28"/>
          <w:szCs w:val="28"/>
        </w:rPr>
      </w:pPr>
      <w:r>
        <w:rPr>
          <w:rFonts w:hint="eastAsia" w:ascii="仿宋_GB2312" w:hAnsi="仿宋" w:eastAsia="仿宋_GB2312"/>
          <w:sz w:val="28"/>
          <w:szCs w:val="28"/>
        </w:rPr>
        <w:t>说明（4.1-4.2）</w:t>
      </w:r>
    </w:p>
    <w:p>
      <w:pPr>
        <w:spacing w:line="360" w:lineRule="auto"/>
        <w:rPr>
          <w:rFonts w:ascii="仿宋_GB2312" w:hAnsi="仿宋" w:eastAsia="仿宋_GB2312"/>
          <w:sz w:val="28"/>
          <w:szCs w:val="28"/>
        </w:rPr>
      </w:pPr>
      <w:r>
        <w:rPr>
          <w:rFonts w:hint="eastAsia" w:ascii="仿宋_GB2312" w:hAnsi="仿宋" w:eastAsia="仿宋_GB2312"/>
          <w:sz w:val="28"/>
          <w:szCs w:val="28"/>
        </w:rPr>
        <w:t>1.</w:t>
      </w:r>
      <w:r>
        <w:rPr>
          <w:rFonts w:hint="eastAsia" w:ascii="仿宋_GB2312" w:eastAsia="仿宋_GB2312"/>
          <w:sz w:val="28"/>
          <w:szCs w:val="28"/>
        </w:rPr>
        <w:t xml:space="preserve"> </w:t>
      </w:r>
      <w:r>
        <w:rPr>
          <w:rFonts w:hint="eastAsia" w:ascii="仿宋_GB2312" w:hAnsi="仿宋" w:eastAsia="仿宋_GB2312"/>
          <w:sz w:val="28"/>
          <w:szCs w:val="28"/>
        </w:rPr>
        <w:t>文化类各种比赛必须是指经院、校、省及以上有关单位批准举办的活动，如：辩论赛、演讲赛、艺术节、歌唱比赛、文献阅读大赛、知识竞赛等；商业类比赛一律不予加分。</w:t>
      </w:r>
    </w:p>
    <w:p>
      <w:pPr>
        <w:spacing w:line="360" w:lineRule="auto"/>
        <w:rPr>
          <w:rFonts w:ascii="仿宋_GB2312" w:hAnsi="仿宋" w:eastAsia="仿宋_GB2312"/>
          <w:sz w:val="28"/>
          <w:szCs w:val="28"/>
        </w:rPr>
      </w:pPr>
      <w:r>
        <w:rPr>
          <w:rFonts w:hint="eastAsia" w:ascii="仿宋_GB2312" w:hAnsi="仿宋" w:eastAsia="仿宋_GB2312"/>
          <w:sz w:val="28"/>
          <w:szCs w:val="28"/>
        </w:rPr>
        <w:t>2. 团体比赛获奖可按主要成员（以100%计分）和一般成员（以70%计分）划分，其中主要成员一般不超过总人数的20%。获奖团体的候补队员，如能出具有关证明，则按该项的一半加分。为便于计算加分，比赛结束后，请及时联系举办单位出具有签名和盖章的成员证明。</w:t>
      </w:r>
    </w:p>
    <w:p>
      <w:pPr>
        <w:spacing w:line="360" w:lineRule="auto"/>
        <w:rPr>
          <w:rFonts w:ascii="仿宋_GB2312" w:hAnsi="仿宋" w:eastAsia="仿宋_GB2312"/>
          <w:sz w:val="28"/>
          <w:szCs w:val="28"/>
        </w:rPr>
      </w:pPr>
      <w:r>
        <w:rPr>
          <w:rFonts w:hint="eastAsia" w:ascii="仿宋_GB2312" w:hAnsi="仿宋" w:eastAsia="仿宋_GB2312"/>
          <w:sz w:val="28"/>
          <w:szCs w:val="28"/>
        </w:rPr>
        <w:t>3. 在团体比赛中的优秀个人，如辩论赛中的最佳辩手，按所属等级分数的一半加分，可与团体获奖加分累加。</w:t>
      </w:r>
    </w:p>
    <w:p>
      <w:pPr>
        <w:spacing w:line="360" w:lineRule="auto"/>
        <w:rPr>
          <w:rFonts w:ascii="仿宋_GB2312" w:hAnsi="仿宋" w:eastAsia="仿宋_GB2312"/>
          <w:sz w:val="28"/>
          <w:szCs w:val="28"/>
        </w:rPr>
      </w:pPr>
      <w:bookmarkStart w:id="6" w:name="_Hlk102946331"/>
      <w:r>
        <w:rPr>
          <w:rFonts w:hint="eastAsia" w:ascii="仿宋_GB2312" w:hAnsi="仿宋" w:eastAsia="仿宋_GB2312"/>
          <w:sz w:val="28"/>
          <w:szCs w:val="28"/>
        </w:rPr>
        <w:t>4. 加分按照比赛奖项设置在加分区间中平均分配，保留2位小数。如某一国家级比赛设置一二三等奖，则加分梯度应为（3.5-2.1）*50%，分别取3.5、2.80、2.1；如比赛设置特等奖、一二三等奖、优胜奖，则加分梯度应为（3.5-2.1）*25%，分别取3.50、3.15、2.80、2.45、2.10。以此类推。</w:t>
      </w:r>
    </w:p>
    <w:p>
      <w:pPr>
        <w:spacing w:line="360" w:lineRule="auto"/>
        <w:rPr>
          <w:rFonts w:ascii="仿宋_GB2312" w:hAnsi="仿宋" w:eastAsia="仿宋_GB2312"/>
          <w:sz w:val="28"/>
          <w:szCs w:val="28"/>
        </w:rPr>
      </w:pPr>
      <w:r>
        <w:rPr>
          <w:rFonts w:hint="eastAsia" w:ascii="仿宋_GB2312" w:hAnsi="仿宋" w:eastAsia="仿宋_GB2312"/>
          <w:sz w:val="28"/>
          <w:szCs w:val="28"/>
        </w:rPr>
        <w:t>5. 比赛级别一般根据主办单位的级别确定，主办单位级别和活动范围级别不同时，以较低的级别来确定活动级别；国际的以国家级计算，省际的以省级计算，市际的市级计算，校际以校级计算，院际的以院级计算。各种比赛和活动的级别、类别的最终认证权在院学工办。对于比赛和实践类别的鉴定，以学院当年公布的数据库为准，数据库里没有的，需提交学院奖学金评审小组讨论后再决定加分的详情。在其他高校、校内其他学院举办的正规活动中获奖的，按相应的校级和院级活动加分。所有加分均需提供相关证明。</w:t>
      </w:r>
    </w:p>
    <w:p>
      <w:pPr>
        <w:spacing w:line="360" w:lineRule="auto"/>
        <w:rPr>
          <w:rFonts w:ascii="仿宋_GB2312" w:hAnsi="仿宋" w:eastAsia="仿宋_GB2312"/>
          <w:sz w:val="28"/>
          <w:szCs w:val="28"/>
        </w:rPr>
      </w:pPr>
      <w:r>
        <w:rPr>
          <w:rFonts w:hint="eastAsia" w:ascii="仿宋_GB2312" w:hAnsi="仿宋" w:eastAsia="仿宋_GB2312"/>
          <w:sz w:val="28"/>
          <w:szCs w:val="28"/>
        </w:rPr>
        <w:t>6. 校级比赛类活动指由校级官方组织为主办单位的活动，如：中山大学学生会、中山大学团委、中山大学学生工作部等。</w:t>
      </w:r>
    </w:p>
    <w:p>
      <w:pPr>
        <w:spacing w:line="360" w:lineRule="auto"/>
        <w:rPr>
          <w:rFonts w:ascii="仿宋_GB2312" w:hAnsi="仿宋" w:eastAsia="仿宋_GB2312"/>
          <w:sz w:val="28"/>
          <w:szCs w:val="28"/>
        </w:rPr>
      </w:pPr>
      <w:r>
        <w:rPr>
          <w:rFonts w:hint="eastAsia" w:ascii="仿宋_GB2312" w:hAnsi="仿宋" w:eastAsia="仿宋_GB2312"/>
          <w:sz w:val="28"/>
          <w:szCs w:val="28"/>
        </w:rPr>
        <w:t>7. 校区级比赛指由面向校区，且广泛参与，有竞争力的活动。</w:t>
      </w:r>
    </w:p>
    <w:p>
      <w:pPr>
        <w:spacing w:line="360" w:lineRule="auto"/>
        <w:rPr>
          <w:rFonts w:ascii="仿宋_GB2312" w:hAnsi="仿宋" w:eastAsia="仿宋_GB2312"/>
          <w:sz w:val="28"/>
          <w:szCs w:val="28"/>
        </w:rPr>
      </w:pPr>
      <w:r>
        <w:rPr>
          <w:rFonts w:hint="eastAsia" w:ascii="仿宋_GB2312" w:hAnsi="仿宋" w:eastAsia="仿宋_GB2312"/>
          <w:sz w:val="28"/>
          <w:szCs w:val="28"/>
        </w:rPr>
        <w:t>8. 院级比赛指由院级官方组织为主办单位的活动，如：院学生会、团委、研究生会。</w:t>
      </w:r>
    </w:p>
    <w:p>
      <w:pPr>
        <w:spacing w:line="360" w:lineRule="auto"/>
        <w:rPr>
          <w:rFonts w:ascii="仿宋_GB2312" w:hAnsi="仿宋" w:eastAsia="仿宋_GB2312"/>
          <w:sz w:val="28"/>
          <w:szCs w:val="28"/>
        </w:rPr>
      </w:pPr>
      <w:r>
        <w:rPr>
          <w:rFonts w:hint="eastAsia" w:ascii="仿宋_GB2312" w:hAnsi="仿宋" w:eastAsia="仿宋_GB2312"/>
          <w:sz w:val="28"/>
          <w:szCs w:val="28"/>
        </w:rPr>
        <w:t>9. 社团级比赛指由学校注册的合法社团、协会为主办单位的活动，如：魔术协会、街舞协会、武术协会等校内学生社团。</w:t>
      </w:r>
    </w:p>
    <w:p>
      <w:pPr>
        <w:spacing w:line="360" w:lineRule="auto"/>
        <w:rPr>
          <w:rFonts w:ascii="仿宋_GB2312" w:hAnsi="仿宋" w:eastAsia="仿宋_GB2312"/>
          <w:sz w:val="28"/>
          <w:szCs w:val="28"/>
        </w:rPr>
      </w:pPr>
      <w:r>
        <w:rPr>
          <w:rFonts w:hint="eastAsia" w:ascii="仿宋_GB2312" w:hAnsi="仿宋" w:eastAsia="仿宋_GB2312"/>
          <w:sz w:val="28"/>
          <w:szCs w:val="28"/>
        </w:rPr>
        <w:t>10. 该部分累计加分项目不超过3项，加分不超过3分。</w:t>
      </w:r>
    </w:p>
    <w:bookmarkEnd w:id="6"/>
    <w:p>
      <w:pPr>
        <w:spacing w:line="360" w:lineRule="auto"/>
        <w:rPr>
          <w:rFonts w:ascii="仿宋_GB2312" w:hAnsi="仿宋" w:eastAsia="仿宋_GB2312"/>
          <w:sz w:val="28"/>
          <w:szCs w:val="28"/>
        </w:rPr>
      </w:pPr>
    </w:p>
    <w:p>
      <w:pPr>
        <w:spacing w:line="360" w:lineRule="auto"/>
        <w:rPr>
          <w:rFonts w:ascii="仿宋_GB2312" w:hAnsi="仿宋" w:eastAsia="仿宋_GB2312"/>
          <w:sz w:val="28"/>
          <w:szCs w:val="28"/>
        </w:rPr>
      </w:pPr>
      <w:r>
        <w:rPr>
          <w:rFonts w:hint="eastAsia" w:ascii="仿宋_GB2312" w:hAnsi="仿宋" w:eastAsia="仿宋_GB2312"/>
          <w:b/>
          <w:bCs/>
          <w:sz w:val="28"/>
          <w:szCs w:val="28"/>
        </w:rPr>
        <w:t>（五）劳育</w:t>
      </w:r>
    </w:p>
    <w:p>
      <w:pPr>
        <w:spacing w:line="360" w:lineRule="auto"/>
        <w:rPr>
          <w:rFonts w:ascii="仿宋_GB2312" w:hAnsi="仿宋" w:eastAsia="仿宋_GB2312"/>
          <w:b/>
          <w:bCs/>
          <w:sz w:val="28"/>
          <w:szCs w:val="28"/>
        </w:rPr>
      </w:pPr>
      <w:r>
        <w:rPr>
          <w:rFonts w:hint="eastAsia" w:ascii="仿宋_GB2312" w:hAnsi="仿宋" w:eastAsia="仿宋_GB2312"/>
          <w:b/>
          <w:bCs/>
          <w:sz w:val="28"/>
          <w:szCs w:val="28"/>
        </w:rPr>
        <w:t>5.1 志愿服务与劳动素养：积极参与志愿服务，或组织策划公益活动，做出突出成绩。</w:t>
      </w:r>
    </w:p>
    <w:tbl>
      <w:tblPr>
        <w:tblStyle w:val="7"/>
        <w:tblW w:w="8194" w:type="dxa"/>
        <w:jc w:val="center"/>
        <w:tblLayout w:type="fixed"/>
        <w:tblCellMar>
          <w:top w:w="0" w:type="dxa"/>
          <w:left w:w="0" w:type="dxa"/>
          <w:bottom w:w="0" w:type="dxa"/>
          <w:right w:w="0" w:type="dxa"/>
        </w:tblCellMar>
      </w:tblPr>
      <w:tblGrid>
        <w:gridCol w:w="1129"/>
        <w:gridCol w:w="7065"/>
      </w:tblGrid>
      <w:tr>
        <w:tblPrEx>
          <w:tblCellMar>
            <w:top w:w="0" w:type="dxa"/>
            <w:left w:w="0" w:type="dxa"/>
            <w:bottom w:w="0" w:type="dxa"/>
            <w:right w:w="0" w:type="dxa"/>
          </w:tblCellMar>
        </w:tblPrEx>
        <w:trPr>
          <w:trHeight w:val="343"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cs="Times New Roman"/>
                <w:b/>
                <w:bCs/>
                <w:sz w:val="24"/>
                <w:szCs w:val="28"/>
              </w:rPr>
            </w:pPr>
            <w:r>
              <w:rPr>
                <w:rFonts w:hint="eastAsia" w:ascii="仿宋_GB2312" w:hAnsi="仿宋" w:eastAsia="仿宋_GB2312" w:cs="Times New Roman"/>
                <w:b/>
                <w:bCs/>
                <w:sz w:val="24"/>
                <w:szCs w:val="28"/>
              </w:rPr>
              <w:t>加 分</w:t>
            </w:r>
          </w:p>
        </w:tc>
        <w:tc>
          <w:tcPr>
            <w:tcW w:w="7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cs="Times New Roman"/>
                <w:b/>
                <w:bCs/>
                <w:sz w:val="24"/>
                <w:szCs w:val="28"/>
              </w:rPr>
            </w:pPr>
            <w:r>
              <w:rPr>
                <w:rFonts w:hint="eastAsia" w:ascii="仿宋_GB2312" w:hAnsi="仿宋" w:eastAsia="仿宋_GB2312" w:cs="Times New Roman"/>
                <w:b/>
                <w:bCs/>
                <w:sz w:val="24"/>
                <w:szCs w:val="28"/>
              </w:rPr>
              <w:t>条        件</w:t>
            </w:r>
          </w:p>
        </w:tc>
      </w:tr>
      <w:tr>
        <w:tblPrEx>
          <w:tblCellMar>
            <w:top w:w="0" w:type="dxa"/>
            <w:left w:w="0" w:type="dxa"/>
            <w:bottom w:w="0" w:type="dxa"/>
            <w:right w:w="0" w:type="dxa"/>
          </w:tblCellMar>
        </w:tblPrEx>
        <w:trPr>
          <w:trHeight w:val="343"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cs="Times New Roman"/>
                <w:bCs/>
                <w:sz w:val="24"/>
                <w:szCs w:val="28"/>
              </w:rPr>
            </w:pPr>
            <w:r>
              <w:rPr>
                <w:rFonts w:hint="eastAsia" w:ascii="仿宋_GB2312" w:hAnsi="仿宋" w:eastAsia="仿宋_GB2312" w:cs="Times New Roman"/>
                <w:bCs/>
                <w:sz w:val="24"/>
                <w:szCs w:val="28"/>
              </w:rPr>
              <w:t>3.0</w:t>
            </w:r>
          </w:p>
        </w:tc>
        <w:tc>
          <w:tcPr>
            <w:tcW w:w="7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参加国家级公益类活动团队获奖者。</w:t>
            </w:r>
          </w:p>
        </w:tc>
      </w:tr>
      <w:tr>
        <w:tblPrEx>
          <w:tblCellMar>
            <w:top w:w="0" w:type="dxa"/>
            <w:left w:w="0" w:type="dxa"/>
            <w:bottom w:w="0" w:type="dxa"/>
            <w:right w:w="0" w:type="dxa"/>
          </w:tblCellMar>
        </w:tblPrEx>
        <w:trPr>
          <w:trHeight w:val="343"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cs="Times New Roman"/>
                <w:bCs/>
                <w:sz w:val="24"/>
                <w:szCs w:val="28"/>
              </w:rPr>
            </w:pPr>
            <w:r>
              <w:rPr>
                <w:rFonts w:hint="eastAsia" w:ascii="仿宋_GB2312" w:hAnsi="仿宋" w:eastAsia="仿宋_GB2312" w:cs="Times New Roman"/>
                <w:bCs/>
                <w:sz w:val="24"/>
                <w:szCs w:val="28"/>
              </w:rPr>
              <w:t>2.0</w:t>
            </w:r>
          </w:p>
        </w:tc>
        <w:tc>
          <w:tcPr>
            <w:tcW w:w="7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参加省级公益类活动团队获奖者。</w:t>
            </w:r>
          </w:p>
        </w:tc>
      </w:tr>
      <w:tr>
        <w:tblPrEx>
          <w:tblCellMar>
            <w:top w:w="0" w:type="dxa"/>
            <w:left w:w="0" w:type="dxa"/>
            <w:bottom w:w="0" w:type="dxa"/>
            <w:right w:w="0" w:type="dxa"/>
          </w:tblCellMar>
        </w:tblPrEx>
        <w:trPr>
          <w:trHeight w:val="343"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cs="Times New Roman"/>
                <w:bCs/>
                <w:sz w:val="24"/>
                <w:szCs w:val="28"/>
              </w:rPr>
            </w:pPr>
            <w:r>
              <w:rPr>
                <w:rFonts w:hint="eastAsia" w:ascii="仿宋_GB2312" w:hAnsi="仿宋" w:eastAsia="仿宋_GB2312" w:cs="Times New Roman"/>
                <w:bCs/>
                <w:sz w:val="24"/>
                <w:szCs w:val="28"/>
              </w:rPr>
              <w:t xml:space="preserve">1.5 </w:t>
            </w:r>
          </w:p>
        </w:tc>
        <w:tc>
          <w:tcPr>
            <w:tcW w:w="7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参加国家级公益类活动个人获奖者。</w:t>
            </w:r>
          </w:p>
        </w:tc>
      </w:tr>
      <w:tr>
        <w:tblPrEx>
          <w:tblCellMar>
            <w:top w:w="0" w:type="dxa"/>
            <w:left w:w="0" w:type="dxa"/>
            <w:bottom w:w="0" w:type="dxa"/>
            <w:right w:w="0" w:type="dxa"/>
          </w:tblCellMar>
        </w:tblPrEx>
        <w:trPr>
          <w:trHeight w:val="343"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cs="Times New Roman"/>
                <w:bCs/>
                <w:sz w:val="24"/>
                <w:szCs w:val="28"/>
              </w:rPr>
            </w:pPr>
            <w:r>
              <w:rPr>
                <w:rFonts w:hint="eastAsia" w:ascii="仿宋_GB2312" w:hAnsi="仿宋" w:eastAsia="仿宋_GB2312" w:cs="Times New Roman"/>
                <w:bCs/>
                <w:sz w:val="24"/>
                <w:szCs w:val="28"/>
              </w:rPr>
              <w:t>1.0</w:t>
            </w:r>
          </w:p>
        </w:tc>
        <w:tc>
          <w:tcPr>
            <w:tcW w:w="7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参加市级公益类活动团队获奖者；参加省级公益类活动个人获奖者。</w:t>
            </w:r>
          </w:p>
        </w:tc>
      </w:tr>
      <w:tr>
        <w:tblPrEx>
          <w:tblCellMar>
            <w:top w:w="0" w:type="dxa"/>
            <w:left w:w="0" w:type="dxa"/>
            <w:bottom w:w="0" w:type="dxa"/>
            <w:right w:w="0" w:type="dxa"/>
          </w:tblCellMar>
        </w:tblPrEx>
        <w:trPr>
          <w:trHeight w:val="343"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cs="Times New Roman"/>
                <w:bCs/>
                <w:sz w:val="24"/>
                <w:szCs w:val="28"/>
              </w:rPr>
            </w:pPr>
            <w:r>
              <w:rPr>
                <w:rFonts w:hint="eastAsia" w:ascii="仿宋_GB2312" w:hAnsi="仿宋" w:eastAsia="仿宋_GB2312" w:cs="Times New Roman"/>
                <w:bCs/>
                <w:sz w:val="24"/>
                <w:szCs w:val="28"/>
              </w:rPr>
              <w:t xml:space="preserve">0.5 </w:t>
            </w:r>
          </w:p>
        </w:tc>
        <w:tc>
          <w:tcPr>
            <w:tcW w:w="7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参加校级公益类活动团队获奖者；参加市级公益类活动个人获奖者。</w:t>
            </w:r>
          </w:p>
        </w:tc>
      </w:tr>
      <w:tr>
        <w:tblPrEx>
          <w:tblCellMar>
            <w:top w:w="0" w:type="dxa"/>
            <w:left w:w="0" w:type="dxa"/>
            <w:bottom w:w="0" w:type="dxa"/>
            <w:right w:w="0" w:type="dxa"/>
          </w:tblCellMar>
        </w:tblPrEx>
        <w:trPr>
          <w:trHeight w:val="343"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cs="Times New Roman"/>
                <w:bCs/>
                <w:sz w:val="24"/>
                <w:szCs w:val="28"/>
              </w:rPr>
            </w:pPr>
            <w:r>
              <w:rPr>
                <w:rFonts w:hint="eastAsia" w:ascii="仿宋_GB2312" w:hAnsi="仿宋" w:eastAsia="仿宋_GB2312" w:cs="Times New Roman"/>
                <w:bCs/>
                <w:sz w:val="24"/>
                <w:szCs w:val="28"/>
              </w:rPr>
              <w:t xml:space="preserve">0.3 </w:t>
            </w:r>
          </w:p>
        </w:tc>
        <w:tc>
          <w:tcPr>
            <w:tcW w:w="7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参加校区级公益类活动团队获奖者；</w:t>
            </w:r>
          </w:p>
          <w:p>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获评“中山大学三星志愿者”；</w:t>
            </w:r>
          </w:p>
          <w:p>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当学年公益时累计大于60小时。</w:t>
            </w:r>
          </w:p>
        </w:tc>
      </w:tr>
      <w:tr>
        <w:tblPrEx>
          <w:tblCellMar>
            <w:top w:w="0" w:type="dxa"/>
            <w:left w:w="0" w:type="dxa"/>
            <w:bottom w:w="0" w:type="dxa"/>
            <w:right w:w="0" w:type="dxa"/>
          </w:tblCellMar>
        </w:tblPrEx>
        <w:trPr>
          <w:trHeight w:val="343"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cs="Times New Roman"/>
                <w:bCs/>
                <w:sz w:val="24"/>
                <w:szCs w:val="28"/>
              </w:rPr>
            </w:pPr>
            <w:r>
              <w:rPr>
                <w:rFonts w:hint="eastAsia" w:ascii="仿宋_GB2312" w:hAnsi="仿宋" w:eastAsia="仿宋_GB2312" w:cs="Times New Roman"/>
                <w:bCs/>
                <w:sz w:val="24"/>
                <w:szCs w:val="28"/>
              </w:rPr>
              <w:t xml:space="preserve">0.25 </w:t>
            </w:r>
          </w:p>
        </w:tc>
        <w:tc>
          <w:tcPr>
            <w:tcW w:w="7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参加校级公益类活动个人获奖者。</w:t>
            </w:r>
          </w:p>
          <w:p>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获评“中山大学二星志愿者”；</w:t>
            </w:r>
          </w:p>
        </w:tc>
      </w:tr>
      <w:tr>
        <w:tblPrEx>
          <w:tblCellMar>
            <w:top w:w="0" w:type="dxa"/>
            <w:left w:w="0" w:type="dxa"/>
            <w:bottom w:w="0" w:type="dxa"/>
            <w:right w:w="0" w:type="dxa"/>
          </w:tblCellMar>
        </w:tblPrEx>
        <w:trPr>
          <w:trHeight w:val="343"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cs="Times New Roman"/>
                <w:bCs/>
                <w:sz w:val="24"/>
                <w:szCs w:val="28"/>
              </w:rPr>
            </w:pPr>
            <w:r>
              <w:rPr>
                <w:rFonts w:hint="eastAsia" w:ascii="仿宋_GB2312" w:hAnsi="仿宋" w:eastAsia="仿宋_GB2312" w:cs="Times New Roman"/>
                <w:bCs/>
                <w:sz w:val="24"/>
                <w:szCs w:val="28"/>
              </w:rPr>
              <w:t>0.20</w:t>
            </w:r>
          </w:p>
        </w:tc>
        <w:tc>
          <w:tcPr>
            <w:tcW w:w="7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参加校区级公益类活动个人获奖者。</w:t>
            </w:r>
          </w:p>
          <w:p>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获评“中山大学一星志愿者”；</w:t>
            </w:r>
          </w:p>
          <w:p>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当学年公益时累计大于</w:t>
            </w:r>
            <w:r>
              <w:rPr>
                <w:rFonts w:ascii="仿宋_GB2312" w:hAnsi="仿宋" w:eastAsia="仿宋_GB2312" w:cs="Times New Roman"/>
                <w:bCs/>
                <w:sz w:val="24"/>
                <w:szCs w:val="28"/>
              </w:rPr>
              <w:t>50</w:t>
            </w:r>
            <w:r>
              <w:rPr>
                <w:rFonts w:hint="eastAsia" w:ascii="仿宋_GB2312" w:hAnsi="仿宋" w:eastAsia="仿宋_GB2312" w:cs="Times New Roman"/>
                <w:bCs/>
                <w:sz w:val="24"/>
                <w:szCs w:val="28"/>
              </w:rPr>
              <w:t>小时。</w:t>
            </w:r>
          </w:p>
        </w:tc>
      </w:tr>
      <w:tr>
        <w:tblPrEx>
          <w:tblCellMar>
            <w:top w:w="0" w:type="dxa"/>
            <w:left w:w="0" w:type="dxa"/>
            <w:bottom w:w="0" w:type="dxa"/>
            <w:right w:w="0" w:type="dxa"/>
          </w:tblCellMar>
        </w:tblPrEx>
        <w:trPr>
          <w:trHeight w:val="343"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cs="Times New Roman"/>
                <w:bCs/>
                <w:sz w:val="24"/>
                <w:szCs w:val="28"/>
              </w:rPr>
            </w:pPr>
            <w:r>
              <w:rPr>
                <w:rFonts w:hint="eastAsia" w:ascii="仿宋_GB2312" w:hAnsi="仿宋" w:eastAsia="仿宋_GB2312" w:cs="Times New Roman"/>
                <w:bCs/>
                <w:sz w:val="24"/>
                <w:szCs w:val="28"/>
              </w:rPr>
              <w:t xml:space="preserve">0.15 </w:t>
            </w:r>
          </w:p>
        </w:tc>
        <w:tc>
          <w:tcPr>
            <w:tcW w:w="7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参加院级公益类活动团队获奖者；</w:t>
            </w:r>
          </w:p>
          <w:p>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当学年公益时累计大于</w:t>
            </w:r>
            <w:r>
              <w:rPr>
                <w:rFonts w:ascii="仿宋_GB2312" w:hAnsi="仿宋" w:eastAsia="仿宋_GB2312" w:cs="Times New Roman"/>
                <w:bCs/>
                <w:sz w:val="24"/>
                <w:szCs w:val="28"/>
              </w:rPr>
              <w:t>40</w:t>
            </w:r>
            <w:r>
              <w:rPr>
                <w:rFonts w:hint="eastAsia" w:ascii="仿宋_GB2312" w:hAnsi="仿宋" w:eastAsia="仿宋_GB2312" w:cs="Times New Roman"/>
                <w:bCs/>
                <w:sz w:val="24"/>
                <w:szCs w:val="28"/>
              </w:rPr>
              <w:t>小时；</w:t>
            </w:r>
          </w:p>
          <w:p>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连续担任两期学习互助小组组长（小老师），并至少一次被评为“优秀”。</w:t>
            </w:r>
          </w:p>
        </w:tc>
      </w:tr>
      <w:tr>
        <w:tblPrEx>
          <w:tblCellMar>
            <w:top w:w="0" w:type="dxa"/>
            <w:left w:w="0" w:type="dxa"/>
            <w:bottom w:w="0" w:type="dxa"/>
            <w:right w:w="0" w:type="dxa"/>
          </w:tblCellMar>
        </w:tblPrEx>
        <w:trPr>
          <w:trHeight w:val="343"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cs="Times New Roman"/>
                <w:bCs/>
                <w:sz w:val="24"/>
                <w:szCs w:val="28"/>
              </w:rPr>
            </w:pPr>
            <w:r>
              <w:rPr>
                <w:rFonts w:hint="eastAsia" w:ascii="仿宋_GB2312" w:hAnsi="仿宋" w:eastAsia="仿宋_GB2312" w:cs="Times New Roman"/>
                <w:bCs/>
                <w:sz w:val="24"/>
                <w:szCs w:val="28"/>
              </w:rPr>
              <w:t>0.10</w:t>
            </w:r>
          </w:p>
        </w:tc>
        <w:tc>
          <w:tcPr>
            <w:tcW w:w="7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参加院级公益类活动个人获奖者；</w:t>
            </w:r>
          </w:p>
          <w:p>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连续担任两期学习互助小组组长（小老师）。</w:t>
            </w:r>
          </w:p>
          <w:p>
            <w:pPr>
              <w:spacing w:line="360" w:lineRule="auto"/>
              <w:rPr>
                <w:rFonts w:ascii="仿宋_GB2312" w:hAnsi="仿宋" w:eastAsia="仿宋_GB2312" w:cs="Times New Roman"/>
                <w:bCs/>
                <w:sz w:val="24"/>
                <w:szCs w:val="28"/>
              </w:rPr>
            </w:pPr>
            <w:r>
              <w:rPr>
                <w:rFonts w:hint="eastAsia" w:ascii="仿宋_GB2312" w:hAnsi="仿宋" w:eastAsia="仿宋_GB2312" w:cs="Times New Roman"/>
                <w:bCs/>
                <w:sz w:val="24"/>
                <w:szCs w:val="28"/>
              </w:rPr>
              <w:t>获评“中山大学化学工程与技术学院志愿服务标兵”。</w:t>
            </w:r>
          </w:p>
        </w:tc>
      </w:tr>
    </w:tbl>
    <w:p>
      <w:pPr>
        <w:spacing w:line="360" w:lineRule="auto"/>
        <w:rPr>
          <w:rFonts w:ascii="仿宋_GB2312" w:hAnsi="仿宋" w:eastAsia="仿宋_GB2312"/>
          <w:sz w:val="28"/>
          <w:szCs w:val="28"/>
        </w:rPr>
      </w:pPr>
    </w:p>
    <w:p>
      <w:pPr>
        <w:spacing w:line="360" w:lineRule="auto"/>
        <w:rPr>
          <w:rFonts w:ascii="仿宋_GB2312" w:hAnsi="仿宋" w:eastAsia="仿宋_GB2312"/>
          <w:b/>
          <w:bCs/>
          <w:sz w:val="28"/>
          <w:szCs w:val="28"/>
        </w:rPr>
      </w:pPr>
      <w:r>
        <w:rPr>
          <w:rFonts w:hint="eastAsia" w:ascii="仿宋_GB2312" w:hAnsi="仿宋" w:eastAsia="仿宋_GB2312"/>
          <w:b/>
          <w:bCs/>
          <w:sz w:val="28"/>
          <w:szCs w:val="28"/>
        </w:rPr>
        <w:t>5.2 社会责任：参与各类社会调研或社会实践活动获奖</w:t>
      </w:r>
    </w:p>
    <w:tbl>
      <w:tblPr>
        <w:tblStyle w:val="7"/>
        <w:tblW w:w="8194" w:type="dxa"/>
        <w:jc w:val="center"/>
        <w:tblLayout w:type="fixed"/>
        <w:tblCellMar>
          <w:top w:w="0" w:type="dxa"/>
          <w:left w:w="0" w:type="dxa"/>
          <w:bottom w:w="0" w:type="dxa"/>
          <w:right w:w="0" w:type="dxa"/>
        </w:tblCellMar>
      </w:tblPr>
      <w:tblGrid>
        <w:gridCol w:w="1271"/>
        <w:gridCol w:w="6923"/>
      </w:tblGrid>
      <w:tr>
        <w:tblPrEx>
          <w:tblCellMar>
            <w:top w:w="0" w:type="dxa"/>
            <w:left w:w="0" w:type="dxa"/>
            <w:bottom w:w="0" w:type="dxa"/>
            <w:right w:w="0" w:type="dxa"/>
          </w:tblCellMar>
        </w:tblPrEx>
        <w:trPr>
          <w:trHeight w:val="315" w:hRule="atLeast"/>
          <w:jc w:val="center"/>
        </w:trPr>
        <w:tc>
          <w:tcPr>
            <w:tcW w:w="12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b/>
                <w:bCs/>
                <w:sz w:val="24"/>
                <w:szCs w:val="28"/>
              </w:rPr>
            </w:pPr>
            <w:r>
              <w:rPr>
                <w:rFonts w:hint="eastAsia" w:ascii="仿宋_GB2312" w:hAnsi="仿宋" w:eastAsia="仿宋_GB2312"/>
                <w:b/>
                <w:bCs/>
                <w:sz w:val="24"/>
                <w:szCs w:val="28"/>
              </w:rPr>
              <w:t>加   分</w:t>
            </w:r>
          </w:p>
        </w:tc>
        <w:tc>
          <w:tcPr>
            <w:tcW w:w="692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b/>
                <w:bCs/>
                <w:sz w:val="24"/>
                <w:szCs w:val="28"/>
              </w:rPr>
            </w:pPr>
            <w:r>
              <w:rPr>
                <w:rFonts w:hint="eastAsia" w:ascii="仿宋_GB2312" w:hAnsi="仿宋" w:eastAsia="仿宋_GB2312"/>
                <w:b/>
                <w:bCs/>
                <w:sz w:val="24"/>
                <w:szCs w:val="28"/>
              </w:rPr>
              <w:t>条        件</w:t>
            </w:r>
          </w:p>
        </w:tc>
      </w:tr>
      <w:tr>
        <w:tblPrEx>
          <w:tblCellMar>
            <w:top w:w="0" w:type="dxa"/>
            <w:left w:w="0" w:type="dxa"/>
            <w:bottom w:w="0" w:type="dxa"/>
            <w:right w:w="0" w:type="dxa"/>
          </w:tblCellMar>
        </w:tblPrEx>
        <w:trPr>
          <w:trHeight w:val="360" w:hRule="atLeast"/>
          <w:jc w:val="center"/>
        </w:trPr>
        <w:tc>
          <w:tcPr>
            <w:tcW w:w="127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bCs/>
                <w:sz w:val="24"/>
                <w:szCs w:val="28"/>
              </w:rPr>
            </w:pPr>
            <w:r>
              <w:rPr>
                <w:rFonts w:hint="eastAsia" w:ascii="仿宋_GB2312" w:hAnsi="仿宋" w:eastAsia="仿宋_GB2312"/>
                <w:bCs/>
                <w:sz w:val="24"/>
                <w:szCs w:val="28"/>
              </w:rPr>
              <w:t>4.0-3.0</w:t>
            </w:r>
          </w:p>
        </w:tc>
        <w:tc>
          <w:tcPr>
            <w:tcW w:w="69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仿宋_GB2312" w:hAnsi="仿宋" w:eastAsia="仿宋_GB2312"/>
                <w:bCs/>
                <w:sz w:val="24"/>
                <w:szCs w:val="28"/>
              </w:rPr>
            </w:pPr>
            <w:r>
              <w:rPr>
                <w:rFonts w:hint="eastAsia" w:ascii="仿宋_GB2312" w:hAnsi="仿宋" w:eastAsia="仿宋_GB2312"/>
                <w:bCs/>
                <w:sz w:val="24"/>
                <w:szCs w:val="28"/>
              </w:rPr>
              <w:t>社会实践或社会调查成果获国家级奖项。</w:t>
            </w:r>
          </w:p>
        </w:tc>
      </w:tr>
      <w:tr>
        <w:tblPrEx>
          <w:tblCellMar>
            <w:top w:w="0" w:type="dxa"/>
            <w:left w:w="0" w:type="dxa"/>
            <w:bottom w:w="0" w:type="dxa"/>
            <w:right w:w="0" w:type="dxa"/>
          </w:tblCellMar>
        </w:tblPrEx>
        <w:trPr>
          <w:trHeight w:val="294" w:hRule="atLeast"/>
          <w:jc w:val="center"/>
        </w:trPr>
        <w:tc>
          <w:tcPr>
            <w:tcW w:w="127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bCs/>
                <w:sz w:val="24"/>
                <w:szCs w:val="28"/>
              </w:rPr>
            </w:pPr>
            <w:r>
              <w:rPr>
                <w:rFonts w:hint="eastAsia" w:ascii="仿宋_GB2312" w:hAnsi="仿宋" w:eastAsia="仿宋_GB2312"/>
                <w:bCs/>
                <w:sz w:val="24"/>
                <w:szCs w:val="28"/>
              </w:rPr>
              <w:t>2.3-2.0</w:t>
            </w:r>
          </w:p>
        </w:tc>
        <w:tc>
          <w:tcPr>
            <w:tcW w:w="69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仿宋_GB2312" w:hAnsi="仿宋" w:eastAsia="仿宋_GB2312"/>
                <w:bCs/>
                <w:sz w:val="24"/>
                <w:szCs w:val="28"/>
              </w:rPr>
            </w:pPr>
            <w:r>
              <w:rPr>
                <w:rFonts w:hint="eastAsia" w:ascii="仿宋_GB2312" w:hAnsi="仿宋" w:eastAsia="仿宋_GB2312"/>
                <w:bCs/>
                <w:sz w:val="24"/>
                <w:szCs w:val="28"/>
              </w:rPr>
              <w:t>社会实践或社会调查成果获省级、地区级（如：华南地区）奖项。</w:t>
            </w:r>
          </w:p>
        </w:tc>
      </w:tr>
      <w:tr>
        <w:tblPrEx>
          <w:tblCellMar>
            <w:top w:w="0" w:type="dxa"/>
            <w:left w:w="0" w:type="dxa"/>
            <w:bottom w:w="0" w:type="dxa"/>
            <w:right w:w="0" w:type="dxa"/>
          </w:tblCellMar>
        </w:tblPrEx>
        <w:trPr>
          <w:trHeight w:val="596" w:hRule="atLeast"/>
          <w:jc w:val="center"/>
        </w:trPr>
        <w:tc>
          <w:tcPr>
            <w:tcW w:w="127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bCs/>
                <w:sz w:val="24"/>
                <w:szCs w:val="28"/>
              </w:rPr>
            </w:pPr>
            <w:r>
              <w:rPr>
                <w:rFonts w:hint="eastAsia" w:ascii="仿宋_GB2312" w:hAnsi="仿宋" w:eastAsia="仿宋_GB2312"/>
                <w:bCs/>
                <w:sz w:val="24"/>
                <w:szCs w:val="28"/>
              </w:rPr>
              <w:t>2.0-1.0</w:t>
            </w:r>
          </w:p>
        </w:tc>
        <w:tc>
          <w:tcPr>
            <w:tcW w:w="69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仿宋_GB2312" w:hAnsi="仿宋" w:eastAsia="仿宋_GB2312"/>
                <w:bCs/>
                <w:sz w:val="24"/>
                <w:szCs w:val="28"/>
              </w:rPr>
            </w:pPr>
            <w:r>
              <w:rPr>
                <w:rFonts w:hint="eastAsia" w:ascii="仿宋_GB2312" w:hAnsi="仿宋" w:eastAsia="仿宋_GB2312"/>
                <w:bCs/>
                <w:sz w:val="24"/>
                <w:szCs w:val="28"/>
              </w:rPr>
              <w:t>社会实践或社会调查成果获市级、校级奖项。</w:t>
            </w:r>
          </w:p>
        </w:tc>
      </w:tr>
      <w:tr>
        <w:tblPrEx>
          <w:tblCellMar>
            <w:top w:w="0" w:type="dxa"/>
            <w:left w:w="0" w:type="dxa"/>
            <w:bottom w:w="0" w:type="dxa"/>
            <w:right w:w="0" w:type="dxa"/>
          </w:tblCellMar>
        </w:tblPrEx>
        <w:trPr>
          <w:trHeight w:val="250" w:hRule="atLeast"/>
          <w:jc w:val="center"/>
        </w:trPr>
        <w:tc>
          <w:tcPr>
            <w:tcW w:w="127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bCs/>
                <w:sz w:val="24"/>
                <w:szCs w:val="28"/>
              </w:rPr>
            </w:pPr>
            <w:r>
              <w:rPr>
                <w:rFonts w:hint="eastAsia" w:ascii="仿宋_GB2312" w:hAnsi="仿宋" w:eastAsia="仿宋_GB2312"/>
                <w:bCs/>
                <w:sz w:val="24"/>
                <w:szCs w:val="28"/>
              </w:rPr>
              <w:t>1.0-0.6</w:t>
            </w:r>
          </w:p>
        </w:tc>
        <w:tc>
          <w:tcPr>
            <w:tcW w:w="69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仿宋_GB2312" w:hAnsi="仿宋" w:eastAsia="仿宋_GB2312"/>
                <w:bCs/>
                <w:sz w:val="24"/>
                <w:szCs w:val="28"/>
              </w:rPr>
            </w:pPr>
            <w:r>
              <w:rPr>
                <w:rFonts w:hint="eastAsia" w:ascii="仿宋_GB2312" w:hAnsi="仿宋" w:eastAsia="仿宋_GB2312"/>
                <w:bCs/>
                <w:sz w:val="24"/>
                <w:szCs w:val="28"/>
              </w:rPr>
              <w:t>社会实践或社会调查成果获校区级奖项。</w:t>
            </w:r>
          </w:p>
        </w:tc>
      </w:tr>
      <w:tr>
        <w:tblPrEx>
          <w:tblCellMar>
            <w:top w:w="0" w:type="dxa"/>
            <w:left w:w="0" w:type="dxa"/>
            <w:bottom w:w="0" w:type="dxa"/>
            <w:right w:w="0" w:type="dxa"/>
          </w:tblCellMar>
        </w:tblPrEx>
        <w:trPr>
          <w:trHeight w:val="727" w:hRule="atLeast"/>
          <w:jc w:val="center"/>
        </w:trPr>
        <w:tc>
          <w:tcPr>
            <w:tcW w:w="127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bCs/>
                <w:sz w:val="24"/>
                <w:szCs w:val="28"/>
              </w:rPr>
            </w:pPr>
            <w:r>
              <w:rPr>
                <w:rFonts w:hint="eastAsia" w:ascii="仿宋_GB2312" w:hAnsi="仿宋" w:eastAsia="仿宋_GB2312"/>
                <w:bCs/>
                <w:sz w:val="24"/>
                <w:szCs w:val="28"/>
              </w:rPr>
              <w:t>0.6-0.3</w:t>
            </w:r>
          </w:p>
        </w:tc>
        <w:tc>
          <w:tcPr>
            <w:tcW w:w="69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仿宋_GB2312" w:hAnsi="仿宋" w:eastAsia="仿宋_GB2312"/>
                <w:bCs/>
                <w:sz w:val="24"/>
                <w:szCs w:val="28"/>
              </w:rPr>
            </w:pPr>
            <w:r>
              <w:rPr>
                <w:rFonts w:hint="eastAsia" w:ascii="仿宋_GB2312" w:hAnsi="仿宋" w:eastAsia="仿宋_GB2312"/>
                <w:bCs/>
                <w:sz w:val="24"/>
                <w:szCs w:val="28"/>
              </w:rPr>
              <w:t>社会实践或社会调查成果获院级奖项。</w:t>
            </w:r>
          </w:p>
        </w:tc>
      </w:tr>
      <w:tr>
        <w:tblPrEx>
          <w:tblCellMar>
            <w:top w:w="0" w:type="dxa"/>
            <w:left w:w="0" w:type="dxa"/>
            <w:bottom w:w="0" w:type="dxa"/>
            <w:right w:w="0" w:type="dxa"/>
          </w:tblCellMar>
        </w:tblPrEx>
        <w:trPr>
          <w:trHeight w:val="278" w:hRule="atLeast"/>
          <w:jc w:val="center"/>
        </w:trPr>
        <w:tc>
          <w:tcPr>
            <w:tcW w:w="127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仿宋_GB2312" w:hAnsi="仿宋" w:eastAsia="仿宋_GB2312"/>
                <w:bCs/>
                <w:sz w:val="24"/>
                <w:szCs w:val="28"/>
              </w:rPr>
            </w:pPr>
            <w:r>
              <w:rPr>
                <w:rFonts w:hint="eastAsia" w:ascii="仿宋_GB2312" w:hAnsi="仿宋" w:eastAsia="仿宋_GB2312"/>
                <w:bCs/>
                <w:sz w:val="24"/>
                <w:szCs w:val="28"/>
              </w:rPr>
              <w:t>0.3-0.1</w:t>
            </w:r>
          </w:p>
        </w:tc>
        <w:tc>
          <w:tcPr>
            <w:tcW w:w="69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仿宋_GB2312" w:hAnsi="仿宋" w:eastAsia="仿宋_GB2312"/>
                <w:bCs/>
                <w:sz w:val="24"/>
                <w:szCs w:val="28"/>
              </w:rPr>
            </w:pPr>
            <w:r>
              <w:rPr>
                <w:rFonts w:hint="eastAsia" w:ascii="仿宋_GB2312" w:hAnsi="仿宋" w:eastAsia="仿宋_GB2312"/>
                <w:bCs/>
                <w:sz w:val="24"/>
                <w:szCs w:val="28"/>
              </w:rPr>
              <w:t>社会实践或社会调查成果获社团级奖项。</w:t>
            </w:r>
          </w:p>
        </w:tc>
      </w:tr>
    </w:tbl>
    <w:p>
      <w:pPr>
        <w:spacing w:line="360" w:lineRule="auto"/>
        <w:rPr>
          <w:rFonts w:ascii="仿宋_GB2312" w:hAnsi="仿宋" w:eastAsia="仿宋_GB2312"/>
          <w:sz w:val="28"/>
          <w:szCs w:val="28"/>
        </w:rPr>
      </w:pPr>
      <w:r>
        <w:rPr>
          <w:rFonts w:hint="eastAsia" w:ascii="仿宋_GB2312" w:hAnsi="仿宋" w:eastAsia="仿宋_GB2312"/>
          <w:sz w:val="28"/>
          <w:szCs w:val="28"/>
        </w:rPr>
        <w:t>说明（5.1-5.2）</w:t>
      </w:r>
    </w:p>
    <w:p>
      <w:pPr>
        <w:spacing w:line="360" w:lineRule="auto"/>
        <w:rPr>
          <w:rFonts w:ascii="仿宋_GB2312" w:hAnsi="仿宋" w:eastAsia="仿宋_GB2312"/>
          <w:sz w:val="28"/>
          <w:szCs w:val="28"/>
        </w:rPr>
      </w:pPr>
      <w:r>
        <w:rPr>
          <w:rFonts w:hint="eastAsia" w:ascii="仿宋_GB2312" w:hAnsi="仿宋" w:eastAsia="仿宋_GB2312"/>
          <w:sz w:val="28"/>
          <w:szCs w:val="28"/>
        </w:rPr>
        <w:t>1. 在系列社会实践和志愿服务活动（竞赛活动、社会实践调查）中多次获得不同级别奖项者，或同一活动中兼获不同奖项者，只计算一次加分，且只记最高级加分，不累加；在不同活动中获奖，分数可累加。“中山大学星级志愿者”和“学院志愿服务标兵”，可累计加分。</w:t>
      </w:r>
    </w:p>
    <w:p>
      <w:pPr>
        <w:spacing w:line="360" w:lineRule="auto"/>
        <w:rPr>
          <w:rFonts w:ascii="仿宋_GB2312" w:hAnsi="仿宋" w:eastAsia="仿宋_GB2312"/>
          <w:sz w:val="28"/>
          <w:szCs w:val="28"/>
        </w:rPr>
      </w:pPr>
      <w:r>
        <w:rPr>
          <w:rFonts w:hint="eastAsia" w:ascii="仿宋_GB2312" w:hAnsi="仿宋" w:eastAsia="仿宋_GB2312"/>
          <w:sz w:val="28"/>
          <w:szCs w:val="28"/>
        </w:rPr>
        <w:t>2. 团体竞赛获奖可按主要成员（以100%计分）和一般成员（以70%计分）划分，其中主要成员一般不超过总人数的20%。获奖团体的候补队员，如能出具有关证明，则按该项的一半加分。为便于计算加分，竞赛结束后，请及时联系举办单位出具有签名和盖章的成员证明。</w:t>
      </w:r>
    </w:p>
    <w:p>
      <w:pPr>
        <w:spacing w:line="360" w:lineRule="auto"/>
        <w:rPr>
          <w:rFonts w:ascii="仿宋_GB2312" w:hAnsi="仿宋" w:eastAsia="仿宋_GB2312"/>
          <w:sz w:val="28"/>
          <w:szCs w:val="28"/>
        </w:rPr>
      </w:pPr>
      <w:r>
        <w:rPr>
          <w:rFonts w:hint="eastAsia" w:ascii="仿宋_GB2312" w:hAnsi="仿宋" w:eastAsia="仿宋_GB2312"/>
          <w:sz w:val="28"/>
          <w:szCs w:val="28"/>
        </w:rPr>
        <w:t>3. 在同一项社会实践和志愿服务中，如所在的团队获奖，个人也获得其他奖项，如“优秀志愿者”等，两项分数可累加。但在同一项社会实践和志愿服务中，如个人获得多个奖项，则不叠加，如同时获得“优秀通讯奖”和“优秀志愿者奖”，只加一次分。</w:t>
      </w:r>
    </w:p>
    <w:p>
      <w:pPr>
        <w:spacing w:line="360" w:lineRule="auto"/>
        <w:rPr>
          <w:rFonts w:ascii="仿宋_GB2312" w:hAnsi="仿宋" w:eastAsia="仿宋_GB2312"/>
          <w:sz w:val="28"/>
          <w:szCs w:val="28"/>
        </w:rPr>
      </w:pPr>
      <w:r>
        <w:rPr>
          <w:rFonts w:hint="eastAsia" w:ascii="仿宋_GB2312" w:hAnsi="仿宋" w:eastAsia="仿宋_GB2312"/>
          <w:sz w:val="28"/>
          <w:szCs w:val="28"/>
        </w:rPr>
        <w:t>4. 加分按照比赛奖项设置在加分区间中平均分配，保留2位小数。如某一国家级比赛设置一二三等奖，则加分梯度应为（3.5-2.1）*50%，分别取3.5、2.80、2.1；如比赛设置特等奖、一二三等奖、优胜奖，则加分梯度应为（3.5-2.1）*25%，分别取3.50、3.15、2.80、2.45、2.10。以此类推。</w:t>
      </w:r>
    </w:p>
    <w:p>
      <w:pPr>
        <w:spacing w:line="360" w:lineRule="auto"/>
        <w:rPr>
          <w:rFonts w:ascii="仿宋_GB2312" w:hAnsi="仿宋" w:eastAsia="仿宋_GB2312"/>
          <w:sz w:val="28"/>
          <w:szCs w:val="28"/>
        </w:rPr>
      </w:pPr>
      <w:r>
        <w:rPr>
          <w:rFonts w:hint="eastAsia" w:ascii="仿宋_GB2312" w:hAnsi="仿宋" w:eastAsia="仿宋_GB2312"/>
          <w:sz w:val="28"/>
          <w:szCs w:val="28"/>
        </w:rPr>
        <w:t>5. 竞赛和活动级别一般根据主办单位的级别确定，主办单位级别和活动范围级别不同时，以较低的级别来确定活动级别；国际的以国家级计算，省际的以省级计算，市际的市级计算，校际以校级计算，院际的以院级计算。各种竞赛和活动的级别、类别的最终认证权在院学工办。对于竞赛和实践类别的鉴定，以学院当年公布的数据库为准，数据库里没有的，需提交学院奖学金评审小组讨论后再决定加分的详情。在其他高校、校内其他学院举办的正规活动中获奖的，按相应的校级和院级活动加分。所有加分均需提供相关证明。</w:t>
      </w:r>
    </w:p>
    <w:p>
      <w:pPr>
        <w:spacing w:line="360" w:lineRule="auto"/>
        <w:rPr>
          <w:rFonts w:ascii="仿宋_GB2312" w:hAnsi="仿宋" w:eastAsia="仿宋_GB2312"/>
          <w:sz w:val="28"/>
          <w:szCs w:val="28"/>
        </w:rPr>
      </w:pPr>
      <w:r>
        <w:rPr>
          <w:rFonts w:hint="eastAsia" w:ascii="仿宋_GB2312" w:hAnsi="仿宋" w:eastAsia="仿宋_GB2312"/>
          <w:sz w:val="28"/>
          <w:szCs w:val="28"/>
        </w:rPr>
        <w:t>6. 校级竞赛类活动指由校级官方组织为主办单位的活动，如：中山大学学生会、中山大学团委、中山大学学生工作部等。</w:t>
      </w:r>
    </w:p>
    <w:p>
      <w:pPr>
        <w:spacing w:line="360" w:lineRule="auto"/>
        <w:rPr>
          <w:rFonts w:ascii="仿宋_GB2312" w:hAnsi="仿宋" w:eastAsia="仿宋_GB2312"/>
          <w:sz w:val="28"/>
          <w:szCs w:val="28"/>
        </w:rPr>
      </w:pPr>
      <w:r>
        <w:rPr>
          <w:rFonts w:hint="eastAsia" w:ascii="仿宋_GB2312" w:hAnsi="仿宋" w:eastAsia="仿宋_GB2312"/>
          <w:sz w:val="28"/>
          <w:szCs w:val="28"/>
        </w:rPr>
        <w:t>7. 校区级竞赛指由面向校区，且广泛参与，有竞争力的活动。</w:t>
      </w:r>
    </w:p>
    <w:p>
      <w:pPr>
        <w:spacing w:line="360" w:lineRule="auto"/>
        <w:rPr>
          <w:rFonts w:ascii="仿宋_GB2312" w:hAnsi="仿宋" w:eastAsia="仿宋_GB2312"/>
          <w:sz w:val="28"/>
          <w:szCs w:val="28"/>
        </w:rPr>
      </w:pPr>
      <w:r>
        <w:rPr>
          <w:rFonts w:hint="eastAsia" w:ascii="仿宋_GB2312" w:hAnsi="仿宋" w:eastAsia="仿宋_GB2312"/>
          <w:sz w:val="28"/>
          <w:szCs w:val="28"/>
        </w:rPr>
        <w:t>8. 院级竞赛指由院级官方组织为主办单位的活动，如：院学生会、团委、研究生会。</w:t>
      </w:r>
    </w:p>
    <w:p>
      <w:pPr>
        <w:spacing w:line="360" w:lineRule="auto"/>
        <w:rPr>
          <w:rFonts w:ascii="仿宋_GB2312" w:hAnsi="仿宋" w:eastAsia="仿宋_GB2312"/>
          <w:sz w:val="28"/>
          <w:szCs w:val="28"/>
        </w:rPr>
      </w:pPr>
      <w:r>
        <w:rPr>
          <w:rFonts w:hint="eastAsia" w:ascii="仿宋_GB2312" w:hAnsi="仿宋" w:eastAsia="仿宋_GB2312"/>
          <w:sz w:val="28"/>
          <w:szCs w:val="28"/>
        </w:rPr>
        <w:t>9. 社团级竞赛指由学校注册的合法社团、协会为主办单位的活动，如：魔术协会、街舞协会、武术协会等校内学生社团。</w:t>
      </w:r>
    </w:p>
    <w:p>
      <w:pPr>
        <w:spacing w:line="360" w:lineRule="auto"/>
        <w:rPr>
          <w:rFonts w:ascii="仿宋_GB2312" w:hAnsi="仿宋" w:eastAsia="仿宋_GB2312"/>
          <w:sz w:val="28"/>
          <w:szCs w:val="28"/>
        </w:rPr>
      </w:pPr>
      <w:r>
        <w:rPr>
          <w:rFonts w:hint="eastAsia" w:ascii="仿宋_GB2312" w:hAnsi="仿宋" w:eastAsia="仿宋_GB2312"/>
          <w:sz w:val="28"/>
          <w:szCs w:val="28"/>
        </w:rPr>
        <w:t>10. 该部分累计加分项目不超过2项，加分不超过4分。</w:t>
      </w:r>
    </w:p>
    <w:p>
      <w:pPr>
        <w:spacing w:line="360" w:lineRule="auto"/>
        <w:rPr>
          <w:rFonts w:ascii="仿宋_GB2312" w:hAnsi="仿宋" w:eastAsia="仿宋_GB2312"/>
          <w:sz w:val="28"/>
          <w:szCs w:val="28"/>
        </w:rPr>
      </w:pPr>
    </w:p>
    <w:p>
      <w:pPr>
        <w:spacing w:line="360" w:lineRule="auto"/>
        <w:rPr>
          <w:rFonts w:ascii="仿宋_GB2312" w:hAnsi="仿宋" w:eastAsia="仿宋_GB2312"/>
          <w:b/>
          <w:bCs/>
          <w:sz w:val="28"/>
          <w:szCs w:val="28"/>
        </w:rPr>
      </w:pPr>
      <w:r>
        <w:rPr>
          <w:rFonts w:hint="eastAsia" w:ascii="仿宋_GB2312" w:hAnsi="仿宋" w:eastAsia="仿宋_GB2312"/>
          <w:b/>
          <w:bCs/>
          <w:sz w:val="28"/>
          <w:szCs w:val="28"/>
        </w:rPr>
        <w:t>（六）在学生组织中履职服务</w:t>
      </w:r>
    </w:p>
    <w:p>
      <w:pPr>
        <w:spacing w:line="360" w:lineRule="auto"/>
        <w:rPr>
          <w:rFonts w:ascii="仿宋_GB2312" w:hAnsi="仿宋" w:eastAsia="仿宋_GB2312"/>
          <w:b/>
          <w:bCs/>
          <w:sz w:val="28"/>
          <w:szCs w:val="28"/>
        </w:rPr>
      </w:pPr>
      <w:r>
        <w:rPr>
          <w:rFonts w:hint="eastAsia" w:ascii="仿宋_GB2312" w:hAnsi="仿宋" w:eastAsia="仿宋_GB2312"/>
          <w:b/>
          <w:bCs/>
          <w:sz w:val="28"/>
          <w:szCs w:val="28"/>
        </w:rPr>
        <w:t>6.1 在党支部、团支部和班级中履职服务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ascii="仿宋_GB2312" w:hAnsi="仿宋" w:eastAsia="仿宋_GB2312"/>
                <w:sz w:val="24"/>
                <w:szCs w:val="28"/>
              </w:rPr>
            </w:pPr>
            <w:r>
              <w:rPr>
                <w:rFonts w:hint="eastAsia" w:ascii="仿宋_GB2312" w:hAnsi="仿宋" w:eastAsia="仿宋_GB2312"/>
                <w:sz w:val="24"/>
                <w:szCs w:val="28"/>
              </w:rPr>
              <w:t>加分</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1.0</w:t>
            </w:r>
          </w:p>
        </w:tc>
        <w:tc>
          <w:tcPr>
            <w:tcW w:w="7167"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党支部书记（本科生党支部副书记）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0.8</w:t>
            </w:r>
          </w:p>
        </w:tc>
        <w:tc>
          <w:tcPr>
            <w:tcW w:w="7167"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党支部委员、班长、团支书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0.</w:t>
            </w:r>
            <w:r>
              <w:rPr>
                <w:rFonts w:ascii="仿宋_GB2312" w:hAnsi="仿宋" w:eastAsia="仿宋_GB2312"/>
                <w:sz w:val="24"/>
                <w:szCs w:val="28"/>
              </w:rPr>
              <w:t>4</w:t>
            </w:r>
          </w:p>
        </w:tc>
        <w:tc>
          <w:tcPr>
            <w:tcW w:w="7167"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中山大学学生代表大会常任代表；除班长和团支书以外的班委、团干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0.1</w:t>
            </w:r>
          </w:p>
        </w:tc>
        <w:tc>
          <w:tcPr>
            <w:tcW w:w="7167"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宿舍长</w:t>
            </w:r>
          </w:p>
        </w:tc>
      </w:tr>
    </w:tbl>
    <w:p>
      <w:pPr>
        <w:spacing w:line="360" w:lineRule="auto"/>
        <w:rPr>
          <w:rFonts w:ascii="仿宋_GB2312" w:hAnsi="仿宋" w:eastAsia="仿宋_GB2312"/>
          <w:sz w:val="28"/>
          <w:szCs w:val="28"/>
        </w:rPr>
      </w:pPr>
    </w:p>
    <w:p>
      <w:pPr>
        <w:spacing w:line="360" w:lineRule="auto"/>
        <w:rPr>
          <w:rFonts w:ascii="仿宋_GB2312" w:hAnsi="仿宋" w:eastAsia="仿宋_GB2312"/>
          <w:b/>
          <w:bCs/>
          <w:sz w:val="28"/>
          <w:szCs w:val="28"/>
        </w:rPr>
      </w:pPr>
      <w:r>
        <w:rPr>
          <w:rFonts w:hint="eastAsia" w:ascii="仿宋_GB2312" w:hAnsi="仿宋" w:eastAsia="仿宋_GB2312"/>
          <w:b/>
          <w:bCs/>
          <w:sz w:val="28"/>
          <w:szCs w:val="28"/>
        </w:rPr>
        <w:t>6.2 在团学组织及社团履职服务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360" w:lineRule="auto"/>
              <w:rPr>
                <w:rFonts w:ascii="仿宋_GB2312" w:hAnsi="仿宋" w:eastAsia="仿宋_GB2312"/>
                <w:sz w:val="24"/>
                <w:szCs w:val="28"/>
              </w:rPr>
            </w:pPr>
            <w:r>
              <w:rPr>
                <w:rFonts w:hint="eastAsia" w:ascii="仿宋_GB2312" w:hAnsi="仿宋" w:eastAsia="仿宋_GB2312"/>
                <w:sz w:val="24"/>
                <w:szCs w:val="28"/>
              </w:rPr>
              <w:t>加分</w:t>
            </w:r>
          </w:p>
        </w:tc>
        <w:tc>
          <w:tcPr>
            <w:tcW w:w="7167" w:type="dxa"/>
          </w:tcPr>
          <w:p>
            <w:pPr>
              <w:spacing w:line="360" w:lineRule="auto"/>
              <w:rPr>
                <w:rFonts w:ascii="仿宋_GB2312" w:hAnsi="仿宋" w:eastAsia="仿宋_GB2312"/>
                <w:sz w:val="24"/>
                <w:szCs w:val="28"/>
              </w:rPr>
            </w:pPr>
            <w:r>
              <w:rPr>
                <w:rFonts w:hint="eastAsia" w:ascii="仿宋_GB2312" w:hAnsi="仿宋" w:eastAsia="仿宋_GB2312"/>
                <w:sz w:val="24"/>
                <w:szCs w:val="28"/>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2.0</w:t>
            </w:r>
          </w:p>
        </w:tc>
        <w:tc>
          <w:tcPr>
            <w:tcW w:w="7167"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校学生会（研究生会）主席团成员；校团委中心主任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1.8</w:t>
            </w:r>
          </w:p>
        </w:tc>
        <w:tc>
          <w:tcPr>
            <w:tcW w:w="7167"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 xml:space="preserve">校团委中心副主任；院团委副书记；院学生会主席团成员；院青年传媒中心主任；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1.5</w:t>
            </w:r>
          </w:p>
        </w:tc>
        <w:tc>
          <w:tcPr>
            <w:tcW w:w="7167"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 xml:space="preserve">院团委委员；院青年传媒中心副主任；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1.2</w:t>
            </w:r>
          </w:p>
        </w:tc>
        <w:tc>
          <w:tcPr>
            <w:tcW w:w="7167"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院团委部门主要负责人；院学生会部门主要负责人；院青年传媒中心部门主要负责人；社团主要负责人（社长）；校艺术团团长、体育队队长。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1.0</w:t>
            </w:r>
          </w:p>
        </w:tc>
        <w:tc>
          <w:tcPr>
            <w:tcW w:w="7167"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 xml:space="preserve">院团委部门一般负责人；院学生会部门一般负责人；院青年传媒中心部门一般负责人；社团一般负责人（副社长）。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0.7</w:t>
            </w:r>
          </w:p>
        </w:tc>
        <w:tc>
          <w:tcPr>
            <w:tcW w:w="7167"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院艺术团、运动队主要负责人；社团部门主要负责人；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0.5</w:t>
            </w:r>
          </w:p>
        </w:tc>
        <w:tc>
          <w:tcPr>
            <w:tcW w:w="7167"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院艺术团、运动队一般负责人；社团部门一般负责人。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0.</w:t>
            </w:r>
            <w:r>
              <w:rPr>
                <w:rFonts w:ascii="仿宋_GB2312" w:hAnsi="仿宋" w:eastAsia="仿宋_GB2312"/>
                <w:sz w:val="24"/>
                <w:szCs w:val="28"/>
              </w:rPr>
              <w:t>4</w:t>
            </w:r>
          </w:p>
        </w:tc>
        <w:tc>
          <w:tcPr>
            <w:tcW w:w="7167" w:type="dxa"/>
            <w:vAlign w:val="center"/>
          </w:tcPr>
          <w:p>
            <w:pPr>
              <w:spacing w:line="360" w:lineRule="auto"/>
              <w:rPr>
                <w:rFonts w:ascii="仿宋_GB2312" w:hAnsi="仿宋" w:eastAsia="仿宋_GB2312"/>
                <w:sz w:val="24"/>
                <w:szCs w:val="28"/>
              </w:rPr>
            </w:pPr>
            <w:r>
              <w:rPr>
                <w:rFonts w:hint="eastAsia" w:ascii="仿宋_GB2312" w:hAnsi="仿宋" w:eastAsia="仿宋_GB2312"/>
                <w:sz w:val="24"/>
                <w:szCs w:val="28"/>
              </w:rPr>
              <w:t>校区学生会干事；院团委干事；院学生会干事；社团干事。</w:t>
            </w:r>
          </w:p>
        </w:tc>
      </w:tr>
    </w:tbl>
    <w:p>
      <w:pPr>
        <w:spacing w:line="360" w:lineRule="auto"/>
        <w:rPr>
          <w:rFonts w:ascii="仿宋_GB2312" w:hAnsi="仿宋" w:eastAsia="仿宋_GB2312"/>
          <w:sz w:val="28"/>
          <w:szCs w:val="28"/>
        </w:rPr>
      </w:pPr>
      <w:r>
        <w:rPr>
          <w:rFonts w:hint="eastAsia" w:ascii="仿宋_GB2312" w:hAnsi="仿宋" w:eastAsia="仿宋_GB2312"/>
          <w:sz w:val="28"/>
          <w:szCs w:val="28"/>
        </w:rPr>
        <w:t>说明（6.1-6.2）</w:t>
      </w:r>
    </w:p>
    <w:p>
      <w:pPr>
        <w:spacing w:line="360" w:lineRule="auto"/>
        <w:rPr>
          <w:rFonts w:ascii="仿宋_GB2312" w:hAnsi="仿宋" w:eastAsia="仿宋_GB2312"/>
          <w:sz w:val="28"/>
          <w:szCs w:val="28"/>
        </w:rPr>
      </w:pPr>
      <w:r>
        <w:rPr>
          <w:rFonts w:hint="eastAsia" w:ascii="仿宋_GB2312" w:hAnsi="仿宋" w:eastAsia="仿宋_GB2312"/>
          <w:sz w:val="28"/>
          <w:szCs w:val="28"/>
        </w:rPr>
        <w:t>1. （6.1）列举的学生</w:t>
      </w:r>
      <w:r>
        <w:rPr>
          <w:rFonts w:hint="eastAsia" w:ascii="仿宋_GB2312" w:hAnsi="仿宋" w:eastAsia="仿宋_GB2312"/>
          <w:sz w:val="28"/>
          <w:szCs w:val="28"/>
          <w:lang w:eastAsia="zh-CN"/>
        </w:rPr>
        <w:t>骨干</w:t>
      </w:r>
      <w:r>
        <w:rPr>
          <w:rFonts w:hint="eastAsia" w:ascii="仿宋_GB2312" w:hAnsi="仿宋" w:eastAsia="仿宋_GB2312"/>
          <w:sz w:val="28"/>
          <w:szCs w:val="28"/>
        </w:rPr>
        <w:t>，可与（6.2）列举的学生</w:t>
      </w:r>
      <w:r>
        <w:rPr>
          <w:rFonts w:hint="eastAsia" w:ascii="仿宋_GB2312" w:hAnsi="仿宋" w:eastAsia="仿宋_GB2312"/>
          <w:sz w:val="28"/>
          <w:szCs w:val="28"/>
          <w:lang w:eastAsia="zh-CN"/>
        </w:rPr>
        <w:t>骨干</w:t>
      </w:r>
      <w:r>
        <w:rPr>
          <w:rFonts w:hint="eastAsia" w:ascii="仿宋_GB2312" w:hAnsi="仿宋" w:eastAsia="仿宋_GB2312"/>
          <w:sz w:val="28"/>
          <w:szCs w:val="28"/>
        </w:rPr>
        <w:t>累计加分。同时，（6.2）中兼任学院团委、学生会、研究生会、青年传媒中心以外的学生组织任职， 只可最多兼得一项加分。如：某同学既是班级团支书，同时是院学生会的部门主要负责人、校学生会部门成员、A社团的干事，则可获得班级团支书、院学生会部门主要负责人及后两者其中之一的加分。</w:t>
      </w:r>
    </w:p>
    <w:p>
      <w:pPr>
        <w:spacing w:line="360" w:lineRule="auto"/>
        <w:rPr>
          <w:rFonts w:ascii="仿宋_GB2312" w:hAnsi="仿宋" w:eastAsia="仿宋_GB2312"/>
          <w:sz w:val="28"/>
          <w:szCs w:val="28"/>
        </w:rPr>
      </w:pPr>
      <w:r>
        <w:rPr>
          <w:rFonts w:hint="eastAsia" w:ascii="仿宋_GB2312" w:hAnsi="仿宋" w:eastAsia="仿宋_GB2312"/>
          <w:sz w:val="28"/>
          <w:szCs w:val="28"/>
        </w:rPr>
        <w:t>2. 学生</w:t>
      </w:r>
      <w:r>
        <w:rPr>
          <w:rFonts w:hint="eastAsia" w:ascii="仿宋_GB2312" w:hAnsi="仿宋" w:eastAsia="仿宋_GB2312"/>
          <w:sz w:val="28"/>
          <w:szCs w:val="28"/>
          <w:lang w:eastAsia="zh-CN"/>
        </w:rPr>
        <w:t>骨干</w:t>
      </w:r>
      <w:r>
        <w:rPr>
          <w:rFonts w:hint="eastAsia" w:ascii="仿宋_GB2312" w:hAnsi="仿宋" w:eastAsia="仿宋_GB2312"/>
          <w:sz w:val="28"/>
          <w:szCs w:val="28"/>
        </w:rPr>
        <w:t>工作主要指在校担任的面向学生的无报酬的工作，在社会上兼职、勤工助学等有报酬的工作，均不算在内；兼任同一类别多项学生工作者，只计最高级别加分，不累加。</w:t>
      </w:r>
    </w:p>
    <w:p>
      <w:pPr>
        <w:spacing w:line="360" w:lineRule="auto"/>
        <w:rPr>
          <w:rFonts w:ascii="仿宋_GB2312" w:hAnsi="仿宋" w:eastAsia="仿宋_GB2312"/>
          <w:sz w:val="28"/>
          <w:szCs w:val="28"/>
        </w:rPr>
      </w:pPr>
      <w:r>
        <w:rPr>
          <w:rFonts w:hint="eastAsia" w:ascii="仿宋_GB2312" w:hAnsi="仿宋" w:eastAsia="仿宋_GB2312"/>
          <w:sz w:val="28"/>
          <w:szCs w:val="28"/>
        </w:rPr>
        <w:t>3. 学生</w:t>
      </w:r>
      <w:r>
        <w:rPr>
          <w:rFonts w:hint="eastAsia" w:ascii="仿宋_GB2312" w:hAnsi="仿宋" w:eastAsia="仿宋_GB2312"/>
          <w:sz w:val="28"/>
          <w:szCs w:val="28"/>
          <w:lang w:eastAsia="zh-CN"/>
        </w:rPr>
        <w:t>骨干</w:t>
      </w:r>
      <w:r>
        <w:rPr>
          <w:rFonts w:hint="eastAsia" w:ascii="仿宋_GB2312" w:hAnsi="仿宋" w:eastAsia="仿宋_GB2312"/>
          <w:sz w:val="28"/>
          <w:szCs w:val="28"/>
        </w:rPr>
        <w:t>任满一届，按考核结果加分:优秀(100%)、良好（80％）、合格（60％）、不合格（0%）；任职时间长于三个月不满一学期或未满一届的以一学期计，但只计一半分数。必须凭考核结果证明，方可加分。</w:t>
      </w:r>
    </w:p>
    <w:p>
      <w:pPr>
        <w:spacing w:line="360" w:lineRule="auto"/>
        <w:rPr>
          <w:rFonts w:ascii="仿宋_GB2312" w:hAnsi="仿宋" w:eastAsia="仿宋_GB2312"/>
          <w:sz w:val="28"/>
          <w:szCs w:val="28"/>
        </w:rPr>
      </w:pPr>
      <w:r>
        <w:rPr>
          <w:rFonts w:hint="eastAsia" w:ascii="仿宋_GB2312" w:hAnsi="仿宋" w:eastAsia="仿宋_GB2312"/>
          <w:sz w:val="28"/>
          <w:szCs w:val="28"/>
        </w:rPr>
        <w:t>4. 校、院各级学生</w:t>
      </w:r>
      <w:r>
        <w:rPr>
          <w:rFonts w:hint="eastAsia" w:ascii="仿宋_GB2312" w:hAnsi="仿宋" w:eastAsia="仿宋_GB2312"/>
          <w:sz w:val="28"/>
          <w:szCs w:val="28"/>
          <w:lang w:eastAsia="zh-CN"/>
        </w:rPr>
        <w:t>骨干</w:t>
      </w:r>
      <w:r>
        <w:rPr>
          <w:rFonts w:hint="eastAsia" w:ascii="仿宋_GB2312" w:hAnsi="仿宋" w:eastAsia="仿宋_GB2312"/>
          <w:sz w:val="28"/>
          <w:szCs w:val="28"/>
        </w:rPr>
        <w:t>和</w:t>
      </w:r>
      <w:r>
        <w:rPr>
          <w:rFonts w:hint="eastAsia" w:ascii="仿宋_GB2312" w:hAnsi="仿宋" w:eastAsia="仿宋_GB2312"/>
          <w:sz w:val="28"/>
          <w:szCs w:val="28"/>
          <w:lang w:eastAsia="zh-CN"/>
        </w:rPr>
        <w:t>一般成员</w:t>
      </w:r>
      <w:r>
        <w:rPr>
          <w:rFonts w:hint="eastAsia" w:ascii="仿宋_GB2312" w:hAnsi="仿宋" w:eastAsia="仿宋_GB2312"/>
          <w:sz w:val="28"/>
          <w:szCs w:val="28"/>
        </w:rPr>
        <w:t>在年度总结中须经上一级组织评议确认工作表现，作为加分依据。如校团委、学生会的</w:t>
      </w:r>
      <w:r>
        <w:rPr>
          <w:rFonts w:hint="eastAsia" w:ascii="仿宋_GB2312" w:hAnsi="仿宋" w:eastAsia="仿宋_GB2312"/>
          <w:sz w:val="28"/>
          <w:szCs w:val="28"/>
          <w:lang w:eastAsia="zh-CN"/>
        </w:rPr>
        <w:t>学生骨干</w:t>
      </w:r>
      <w:r>
        <w:rPr>
          <w:rFonts w:hint="eastAsia" w:ascii="仿宋_GB2312" w:hAnsi="仿宋" w:eastAsia="仿宋_GB2312"/>
          <w:sz w:val="28"/>
          <w:szCs w:val="28"/>
        </w:rPr>
        <w:t>和</w:t>
      </w:r>
      <w:r>
        <w:rPr>
          <w:rFonts w:hint="eastAsia" w:ascii="仿宋_GB2312" w:hAnsi="仿宋" w:eastAsia="仿宋_GB2312"/>
          <w:sz w:val="28"/>
          <w:szCs w:val="28"/>
          <w:lang w:eastAsia="zh-CN"/>
        </w:rPr>
        <w:t>一般成员</w:t>
      </w:r>
      <w:r>
        <w:rPr>
          <w:rFonts w:hint="eastAsia" w:ascii="仿宋_GB2312" w:hAnsi="仿宋" w:eastAsia="仿宋_GB2312"/>
          <w:sz w:val="28"/>
          <w:szCs w:val="28"/>
        </w:rPr>
        <w:t>的考核成绩由校团委出具考核证明；其他社团的学生</w:t>
      </w:r>
      <w:r>
        <w:rPr>
          <w:rFonts w:hint="eastAsia" w:ascii="仿宋_GB2312" w:hAnsi="仿宋" w:eastAsia="仿宋_GB2312"/>
          <w:sz w:val="28"/>
          <w:szCs w:val="28"/>
          <w:lang w:eastAsia="zh-CN"/>
        </w:rPr>
        <w:t>骨干</w:t>
      </w:r>
      <w:r>
        <w:rPr>
          <w:rFonts w:hint="eastAsia" w:ascii="仿宋_GB2312" w:hAnsi="仿宋" w:eastAsia="仿宋_GB2312"/>
          <w:sz w:val="28"/>
          <w:szCs w:val="28"/>
        </w:rPr>
        <w:t>和干</w:t>
      </w:r>
      <w:r>
        <w:rPr>
          <w:rFonts w:hint="eastAsia" w:ascii="仿宋_GB2312" w:hAnsi="仿宋" w:eastAsia="仿宋_GB2312"/>
          <w:sz w:val="28"/>
          <w:szCs w:val="28"/>
          <w:lang w:eastAsia="zh-CN"/>
        </w:rPr>
        <w:t>一般成员</w:t>
      </w:r>
      <w:r>
        <w:rPr>
          <w:rFonts w:hint="eastAsia" w:ascii="仿宋_GB2312" w:hAnsi="仿宋" w:eastAsia="仿宋_GB2312"/>
          <w:sz w:val="28"/>
          <w:szCs w:val="28"/>
        </w:rPr>
        <w:t>由该社团负责人出示考核证明；</w:t>
      </w:r>
      <w:r>
        <w:rPr>
          <w:rFonts w:hint="eastAsia" w:ascii="仿宋_GB2312" w:hAnsi="仿宋" w:eastAsia="仿宋_GB2312"/>
          <w:sz w:val="28"/>
          <w:szCs w:val="28"/>
          <w:lang w:eastAsia="zh-CN"/>
        </w:rPr>
        <w:t>班级学生骨干</w:t>
      </w:r>
      <w:r>
        <w:rPr>
          <w:rFonts w:hint="eastAsia" w:ascii="仿宋_GB2312" w:hAnsi="仿宋" w:eastAsia="仿宋_GB2312"/>
          <w:sz w:val="28"/>
          <w:szCs w:val="28"/>
        </w:rPr>
        <w:t>由班上同学出具考核及加分意见；若表现不符合要求,可降低加分或不加分。考核制度必须认真落实，加分时需要提供考核证明。特殊情况下，如未来得及获得有效的考核证明，在班上同学超过三分之二同意的情况下，可以直接加分。</w:t>
      </w:r>
    </w:p>
    <w:p>
      <w:pPr>
        <w:spacing w:line="360" w:lineRule="auto"/>
        <w:rPr>
          <w:rFonts w:ascii="仿宋_GB2312" w:hAnsi="仿宋" w:eastAsia="仿宋_GB2312"/>
          <w:sz w:val="28"/>
          <w:szCs w:val="28"/>
        </w:rPr>
      </w:pPr>
      <w:r>
        <w:rPr>
          <w:rFonts w:hint="eastAsia" w:ascii="仿宋_GB2312" w:hAnsi="仿宋" w:eastAsia="仿宋_GB2312"/>
          <w:sz w:val="28"/>
          <w:szCs w:val="28"/>
        </w:rPr>
        <w:t>5. 校内各种学生社团必须是经院系和学校有关部门批准成立的合法社团组织。</w:t>
      </w:r>
    </w:p>
    <w:p>
      <w:pPr>
        <w:spacing w:line="360" w:lineRule="auto"/>
        <w:rPr>
          <w:rFonts w:ascii="仿宋_GB2312" w:hAnsi="仿宋" w:eastAsia="仿宋_GB2312"/>
          <w:sz w:val="28"/>
          <w:szCs w:val="28"/>
        </w:rPr>
      </w:pPr>
      <w:r>
        <w:rPr>
          <w:rFonts w:hint="eastAsia" w:ascii="仿宋_GB2312" w:hAnsi="仿宋" w:eastAsia="仿宋_GB2312"/>
          <w:sz w:val="28"/>
          <w:szCs w:val="28"/>
        </w:rPr>
        <w:t>6. 该部分加分不超过3分。</w:t>
      </w:r>
    </w:p>
    <w:p>
      <w:pPr>
        <w:spacing w:line="360" w:lineRule="auto"/>
        <w:rPr>
          <w:rFonts w:ascii="仿宋_GB2312" w:hAnsi="仿宋"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4NzFjZjYyNTkwY2ZiZTFkYjM0NDViOGQ0MjA1NWEifQ=="/>
  </w:docVars>
  <w:rsids>
    <w:rsidRoot w:val="00946D06"/>
    <w:rsid w:val="00002FD1"/>
    <w:rsid w:val="00070060"/>
    <w:rsid w:val="00084E53"/>
    <w:rsid w:val="00085DD0"/>
    <w:rsid w:val="00093094"/>
    <w:rsid w:val="000B1AC4"/>
    <w:rsid w:val="00116578"/>
    <w:rsid w:val="00156FCF"/>
    <w:rsid w:val="00160065"/>
    <w:rsid w:val="001752C5"/>
    <w:rsid w:val="002005EC"/>
    <w:rsid w:val="0020623B"/>
    <w:rsid w:val="002260FB"/>
    <w:rsid w:val="00252B3B"/>
    <w:rsid w:val="00253F1B"/>
    <w:rsid w:val="00260771"/>
    <w:rsid w:val="00293D19"/>
    <w:rsid w:val="002A2E2F"/>
    <w:rsid w:val="002A4AD4"/>
    <w:rsid w:val="002D3435"/>
    <w:rsid w:val="002E4CD4"/>
    <w:rsid w:val="00317468"/>
    <w:rsid w:val="00317962"/>
    <w:rsid w:val="00325D55"/>
    <w:rsid w:val="00327F52"/>
    <w:rsid w:val="0033780F"/>
    <w:rsid w:val="00356979"/>
    <w:rsid w:val="00366971"/>
    <w:rsid w:val="00366C51"/>
    <w:rsid w:val="00367AF9"/>
    <w:rsid w:val="00391D2A"/>
    <w:rsid w:val="003A0A5A"/>
    <w:rsid w:val="003C5C79"/>
    <w:rsid w:val="003E26CF"/>
    <w:rsid w:val="003F7B8E"/>
    <w:rsid w:val="00417321"/>
    <w:rsid w:val="00447209"/>
    <w:rsid w:val="00464609"/>
    <w:rsid w:val="004760F6"/>
    <w:rsid w:val="00476538"/>
    <w:rsid w:val="00496ECC"/>
    <w:rsid w:val="004A5EC7"/>
    <w:rsid w:val="004B72FC"/>
    <w:rsid w:val="004C06FB"/>
    <w:rsid w:val="004E6DE9"/>
    <w:rsid w:val="004F4317"/>
    <w:rsid w:val="004F6920"/>
    <w:rsid w:val="0050330A"/>
    <w:rsid w:val="005239E1"/>
    <w:rsid w:val="0055060D"/>
    <w:rsid w:val="00553C26"/>
    <w:rsid w:val="00555C77"/>
    <w:rsid w:val="005853BD"/>
    <w:rsid w:val="00587C0D"/>
    <w:rsid w:val="00594624"/>
    <w:rsid w:val="00614DCC"/>
    <w:rsid w:val="00627F69"/>
    <w:rsid w:val="00634FFA"/>
    <w:rsid w:val="006531AE"/>
    <w:rsid w:val="00662EF6"/>
    <w:rsid w:val="0068026D"/>
    <w:rsid w:val="0068141F"/>
    <w:rsid w:val="006C02B7"/>
    <w:rsid w:val="006C7F35"/>
    <w:rsid w:val="0070194A"/>
    <w:rsid w:val="00702D1E"/>
    <w:rsid w:val="00702E21"/>
    <w:rsid w:val="00703B86"/>
    <w:rsid w:val="00704C45"/>
    <w:rsid w:val="00723F21"/>
    <w:rsid w:val="00727C5B"/>
    <w:rsid w:val="00732143"/>
    <w:rsid w:val="00734438"/>
    <w:rsid w:val="007512C5"/>
    <w:rsid w:val="00751CAF"/>
    <w:rsid w:val="00760318"/>
    <w:rsid w:val="007756FC"/>
    <w:rsid w:val="00776C4B"/>
    <w:rsid w:val="00795677"/>
    <w:rsid w:val="007D5E59"/>
    <w:rsid w:val="007E553C"/>
    <w:rsid w:val="00801E9F"/>
    <w:rsid w:val="00814E0E"/>
    <w:rsid w:val="00815DED"/>
    <w:rsid w:val="00817AB1"/>
    <w:rsid w:val="0084604E"/>
    <w:rsid w:val="00861ACF"/>
    <w:rsid w:val="00872F88"/>
    <w:rsid w:val="00887506"/>
    <w:rsid w:val="008A1D5D"/>
    <w:rsid w:val="008D1D65"/>
    <w:rsid w:val="008E530A"/>
    <w:rsid w:val="008F01CC"/>
    <w:rsid w:val="008F4496"/>
    <w:rsid w:val="008F4C3A"/>
    <w:rsid w:val="00902413"/>
    <w:rsid w:val="009049F2"/>
    <w:rsid w:val="009431BE"/>
    <w:rsid w:val="00946D06"/>
    <w:rsid w:val="00947BCB"/>
    <w:rsid w:val="00951D8D"/>
    <w:rsid w:val="0095302A"/>
    <w:rsid w:val="00977493"/>
    <w:rsid w:val="00986107"/>
    <w:rsid w:val="009B25F7"/>
    <w:rsid w:val="009B5C5E"/>
    <w:rsid w:val="009C4D28"/>
    <w:rsid w:val="009D5D5F"/>
    <w:rsid w:val="009E73BD"/>
    <w:rsid w:val="00A05C9F"/>
    <w:rsid w:val="00A13D1D"/>
    <w:rsid w:val="00A15EA6"/>
    <w:rsid w:val="00A25A38"/>
    <w:rsid w:val="00A320C7"/>
    <w:rsid w:val="00A53436"/>
    <w:rsid w:val="00A600FA"/>
    <w:rsid w:val="00A66FB7"/>
    <w:rsid w:val="00A9574E"/>
    <w:rsid w:val="00AA1F2C"/>
    <w:rsid w:val="00AA4159"/>
    <w:rsid w:val="00AA4A99"/>
    <w:rsid w:val="00AB45BF"/>
    <w:rsid w:val="00B11627"/>
    <w:rsid w:val="00B518DF"/>
    <w:rsid w:val="00B676BB"/>
    <w:rsid w:val="00B70D37"/>
    <w:rsid w:val="00B70E57"/>
    <w:rsid w:val="00B71F64"/>
    <w:rsid w:val="00B728BC"/>
    <w:rsid w:val="00B95495"/>
    <w:rsid w:val="00BB4834"/>
    <w:rsid w:val="00BC1312"/>
    <w:rsid w:val="00BC7016"/>
    <w:rsid w:val="00BD56E7"/>
    <w:rsid w:val="00BD6786"/>
    <w:rsid w:val="00BE7A08"/>
    <w:rsid w:val="00BF5D75"/>
    <w:rsid w:val="00C009E8"/>
    <w:rsid w:val="00C02E0B"/>
    <w:rsid w:val="00C0418A"/>
    <w:rsid w:val="00C23CC7"/>
    <w:rsid w:val="00C24F7A"/>
    <w:rsid w:val="00C456EC"/>
    <w:rsid w:val="00C518B2"/>
    <w:rsid w:val="00C53AA1"/>
    <w:rsid w:val="00C70A58"/>
    <w:rsid w:val="00C73029"/>
    <w:rsid w:val="00CB7199"/>
    <w:rsid w:val="00CC0067"/>
    <w:rsid w:val="00CE4AAF"/>
    <w:rsid w:val="00D14A68"/>
    <w:rsid w:val="00D201E6"/>
    <w:rsid w:val="00D32785"/>
    <w:rsid w:val="00D4099F"/>
    <w:rsid w:val="00D4655C"/>
    <w:rsid w:val="00D6151E"/>
    <w:rsid w:val="00DA484C"/>
    <w:rsid w:val="00DD0CEE"/>
    <w:rsid w:val="00DD64A0"/>
    <w:rsid w:val="00DE1932"/>
    <w:rsid w:val="00E37B6E"/>
    <w:rsid w:val="00E4477F"/>
    <w:rsid w:val="00E67D1D"/>
    <w:rsid w:val="00E81BC2"/>
    <w:rsid w:val="00E90D22"/>
    <w:rsid w:val="00E929DF"/>
    <w:rsid w:val="00E9697D"/>
    <w:rsid w:val="00EA2D46"/>
    <w:rsid w:val="00EB3153"/>
    <w:rsid w:val="00ED3592"/>
    <w:rsid w:val="00EE4245"/>
    <w:rsid w:val="00EF1397"/>
    <w:rsid w:val="00F17D43"/>
    <w:rsid w:val="00F23FFE"/>
    <w:rsid w:val="00F304A4"/>
    <w:rsid w:val="00F32105"/>
    <w:rsid w:val="00F34B4A"/>
    <w:rsid w:val="00F57EF4"/>
    <w:rsid w:val="00F6657E"/>
    <w:rsid w:val="00F77396"/>
    <w:rsid w:val="00FA3865"/>
    <w:rsid w:val="00FB3154"/>
    <w:rsid w:val="00FC3693"/>
    <w:rsid w:val="00FC5E5D"/>
    <w:rsid w:val="00FE0A6C"/>
    <w:rsid w:val="3A7D2E70"/>
    <w:rsid w:val="3BDE591D"/>
    <w:rsid w:val="66775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99"/>
    <w:pPr>
      <w:jc w:val="left"/>
    </w:pPr>
  </w:style>
  <w:style w:type="paragraph" w:styleId="3">
    <w:name w:val="Balloon Text"/>
    <w:basedOn w:val="1"/>
    <w:link w:val="18"/>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autoRedefine/>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semiHidden/>
    <w:unhideWhenUsed/>
    <w:qFormat/>
    <w:uiPriority w:val="99"/>
    <w:rPr>
      <w:sz w:val="21"/>
      <w:szCs w:val="21"/>
    </w:rPr>
  </w:style>
  <w:style w:type="character" w:customStyle="1" w:styleId="11">
    <w:name w:val="页眉 字符"/>
    <w:basedOn w:val="9"/>
    <w:link w:val="5"/>
    <w:autoRedefine/>
    <w:qFormat/>
    <w:uiPriority w:val="99"/>
    <w:rPr>
      <w:sz w:val="18"/>
      <w:szCs w:val="18"/>
    </w:rPr>
  </w:style>
  <w:style w:type="character" w:customStyle="1" w:styleId="12">
    <w:name w:val="页脚 字符"/>
    <w:basedOn w:val="9"/>
    <w:link w:val="4"/>
    <w:autoRedefine/>
    <w:qFormat/>
    <w:uiPriority w:val="99"/>
    <w:rPr>
      <w:sz w:val="18"/>
      <w:szCs w:val="18"/>
    </w:rPr>
  </w:style>
  <w:style w:type="paragraph" w:customStyle="1" w:styleId="13">
    <w:name w:val="批注文字1"/>
    <w:basedOn w:val="1"/>
    <w:next w:val="2"/>
    <w:link w:val="14"/>
    <w:autoRedefine/>
    <w:semiHidden/>
    <w:unhideWhenUsed/>
    <w:qFormat/>
    <w:uiPriority w:val="99"/>
    <w:pPr>
      <w:jc w:val="left"/>
    </w:pPr>
  </w:style>
  <w:style w:type="character" w:customStyle="1" w:styleId="14">
    <w:name w:val="批注文字 字符"/>
    <w:basedOn w:val="9"/>
    <w:link w:val="13"/>
    <w:autoRedefine/>
    <w:semiHidden/>
    <w:qFormat/>
    <w:uiPriority w:val="99"/>
    <w:rPr>
      <w:kern w:val="2"/>
      <w:sz w:val="21"/>
      <w:szCs w:val="22"/>
    </w:rPr>
  </w:style>
  <w:style w:type="character" w:customStyle="1" w:styleId="15">
    <w:name w:val="批注文字 字符1"/>
    <w:basedOn w:val="9"/>
    <w:link w:val="2"/>
    <w:autoRedefine/>
    <w:semiHidden/>
    <w:qFormat/>
    <w:uiPriority w:val="99"/>
  </w:style>
  <w:style w:type="paragraph" w:styleId="16">
    <w:name w:val="List Paragraph"/>
    <w:basedOn w:val="1"/>
    <w:autoRedefine/>
    <w:qFormat/>
    <w:uiPriority w:val="34"/>
    <w:pPr>
      <w:ind w:firstLine="420" w:firstLineChars="200"/>
    </w:pPr>
  </w:style>
  <w:style w:type="character" w:customStyle="1" w:styleId="17">
    <w:name w:val="批注主题 字符"/>
    <w:basedOn w:val="15"/>
    <w:link w:val="6"/>
    <w:autoRedefine/>
    <w:semiHidden/>
    <w:qFormat/>
    <w:uiPriority w:val="99"/>
    <w:rPr>
      <w:b/>
      <w:bCs/>
    </w:rPr>
  </w:style>
  <w:style w:type="character" w:customStyle="1" w:styleId="18">
    <w:name w:val="批注框文本 字符"/>
    <w:basedOn w:val="9"/>
    <w:link w:val="3"/>
    <w:autoRedefine/>
    <w:semiHidden/>
    <w:qFormat/>
    <w:uiPriority w:val="99"/>
    <w:rPr>
      <w:sz w:val="18"/>
      <w:szCs w:val="18"/>
    </w:rPr>
  </w:style>
  <w:style w:type="character" w:styleId="19">
    <w:name w:val="Placeholder Text"/>
    <w:basedOn w:val="9"/>
    <w:autoRedefine/>
    <w:semiHidden/>
    <w:qFormat/>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1AED8-03E4-41FC-9C99-9B9686583FD2}">
  <ds:schemaRefs/>
</ds:datastoreItem>
</file>

<file path=docProps/app.xml><?xml version="1.0" encoding="utf-8"?>
<Properties xmlns="http://schemas.openxmlformats.org/officeDocument/2006/extended-properties" xmlns:vt="http://schemas.openxmlformats.org/officeDocument/2006/docPropsVTypes">
  <Template>Normal.dotm</Template>
  <Company>中山大学</Company>
  <Pages>25</Pages>
  <Words>2081</Words>
  <Characters>11863</Characters>
  <Lines>98</Lines>
  <Paragraphs>27</Paragraphs>
  <TotalTime>271</TotalTime>
  <ScaleCrop>false</ScaleCrop>
  <LinksUpToDate>false</LinksUpToDate>
  <CharactersWithSpaces>13917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2024-01-11T03:22:00Z</dcterms:created>
  <dc:creator>YJ L</dc:creator>
  <cp:lastModifiedBy>姬姬</cp:lastModifiedBy>
  <dcterms:modified xsi:type="dcterms:W3CDTF">2024-02-05T03:58:11Z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3A3C2061B92745278605FBF2C1BA7408_13</vt:lpwstr>
  </property>
  <property fmtid="{D5CDD505-2E9C-101B-9397-08002B2CF9AE}" pid="3" name="KSOProductBuildVer">
    <vt:lpwstr>2052-12.1.0.16120</vt:lpwstr>
  </property>
</Properties>
</file>